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OMISIÓN DE VALORAR PRUEBAS EN EL RECURSO DE REVOCACIÓN</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úsalo como un concepto de impugnación dentro de tu demanda de nulidad contra la resolución del recurso de revocación. Antes de llenarlo, confirma en el expediente del recurso que ofreciste las pruebas en esa instancia y localiza el párrafo exacto en que la resolutora ordenó devolverlas a la autoridad fiscalizadora.</w:t>
      </w:r>
    </w:p>
    <w:p>
      <w:pPr>
        <w:spacing w:line="360" w:lineRule="auto"/>
        <w:jc w:val="both"/>
      </w:pPr>
      <w:r>
        <w:rPr>
          <w:rFonts w:ascii="Arial" w:hAnsi="Arial"/>
          <w:b w:val="0"/>
          <w:i w:val="0"/>
          <w:sz w:val="24"/>
        </w:rPr>
        <w:t>Revisa si la resolutora dio alguna razón para no valorar las pruebas: si no expresó ninguna, conserva el apartado tal como está; si invocó una imposibilidad material, adapta el párrafo correspondiente para combatir esa justificación concreta. Elimina el párrafo de la incoherencia interna si la resolución no afirma que dejaste de aportar los registros contables.</w:t>
      </w:r>
    </w:p>
    <w:p>
      <w:pPr>
        <w:spacing w:line="360" w:lineRule="auto"/>
        <w:jc w:val="both"/>
      </w:pPr>
      <w:r>
        <w:rPr>
          <w:rFonts w:ascii="Arial" w:hAnsi="Arial"/>
          <w:b w:val="0"/>
          <w:i w:val="0"/>
          <w:sz w:val="24"/>
        </w:rPr>
        <w:t>Llena los campos editables con los datos de tus constancias y ordena los conceptos de tu demanda de modo que los que puedan llevar a la nulidad lisa y llana vayan primero. Determina la vía antes de presentar: en la vía ordinaria la demanda se presenta dentro de los treinta días siguientes a aquel en que surta efectos la notificación de la resolución impugnada (artículo 13, fracción I, de la Ley Federal de Procedimiento Contencioso Administrativo), y en la vía sumaria el plazo también es de treinta días (artículo 58-2, párrafo tercero, de la misma ley).</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si tienes conceptos que puedan llevar a la nulidad lisa y llana, colócalos antes.</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resolvió el recurso de revocación.</w:t>
      </w:r>
    </w:p>
    <w:p>
      <w:pPr>
        <w:spacing w:line="360" w:lineRule="auto"/>
        <w:jc w:val="both"/>
      </w:pPr>
      <w:r>
        <w:rPr>
          <w:rFonts w:ascii="Arial" w:hAnsi="Arial"/>
          <w:b/>
          <w:i w:val="0"/>
          <w:sz w:val="24"/>
        </w:rPr>
        <w:t>[FECHA DE LA RESOLUCIÓN IMPUGNADA]</w:t>
      </w:r>
      <w:r>
        <w:rPr>
          <w:rFonts w:ascii="Arial" w:hAnsi="Arial"/>
          <w:b w:val="0"/>
          <w:i w:val="0"/>
          <w:sz w:val="24"/>
        </w:rPr>
        <w:t>: la fecha que ostenta ese oficio.</w:t>
      </w:r>
    </w:p>
    <w:p>
      <w:pPr>
        <w:spacing w:line="360" w:lineRule="auto"/>
        <w:jc w:val="both"/>
      </w:pPr>
      <w:r>
        <w:rPr>
          <w:rFonts w:ascii="Arial" w:hAnsi="Arial"/>
          <w:b/>
          <w:i w:val="0"/>
          <w:sz w:val="24"/>
        </w:rPr>
        <w:t>[AUTORIDAD DEMANDADA]</w:t>
      </w:r>
      <w:r>
        <w:rPr>
          <w:rFonts w:ascii="Arial" w:hAnsi="Arial"/>
          <w:b w:val="0"/>
          <w:i w:val="0"/>
          <w:sz w:val="24"/>
        </w:rPr>
        <w:t>: la unidad administrativa que resolvió el recurso, con su denominación completa.</w:t>
      </w:r>
    </w:p>
    <w:p>
      <w:pPr>
        <w:spacing w:line="360" w:lineRule="auto"/>
        <w:jc w:val="both"/>
      </w:pPr>
      <w:r>
        <w:rPr>
          <w:rFonts w:ascii="Arial" w:hAnsi="Arial"/>
          <w:b/>
          <w:i w:val="0"/>
          <w:sz w:val="24"/>
        </w:rPr>
        <w:t>[NÚMERO DEL RECURSO DE REVOCACIÓN]</w:t>
      </w:r>
      <w:r>
        <w:rPr>
          <w:rFonts w:ascii="Arial" w:hAnsi="Arial"/>
          <w:b w:val="0"/>
          <w:i w:val="0"/>
          <w:sz w:val="24"/>
        </w:rPr>
        <w:t>: el número o folio del recurso, incluido el del recurso en línea si así se tramitó.</w:t>
      </w:r>
    </w:p>
    <w:p>
      <w:pPr>
        <w:spacing w:line="360" w:lineRule="auto"/>
        <w:jc w:val="both"/>
      </w:pPr>
      <w:r>
        <w:rPr>
          <w:rFonts w:ascii="Arial" w:hAnsi="Arial"/>
          <w:b/>
          <w:i w:val="0"/>
          <w:sz w:val="24"/>
        </w:rPr>
        <w:t>[NOMBRE DE LA PARTE ACTORA]</w:t>
      </w:r>
      <w:r>
        <w:rPr>
          <w:rFonts w:ascii="Arial" w:hAnsi="Arial"/>
          <w:b w:val="0"/>
          <w:i w:val="0"/>
          <w:sz w:val="24"/>
        </w:rPr>
        <w:t>: el nombre o la denominación de quien interpuso el recurso y ahora demanda.</w:t>
      </w:r>
    </w:p>
    <w:p>
      <w:pPr>
        <w:spacing w:line="360" w:lineRule="auto"/>
        <w:jc w:val="both"/>
      </w:pPr>
      <w:r>
        <w:rPr>
          <w:rFonts w:ascii="Arial" w:hAnsi="Arial"/>
          <w:b/>
          <w:i w:val="0"/>
          <w:sz w:val="24"/>
        </w:rPr>
        <w:t>[AUTORIDAD FISCALIZADORA]</w:t>
      </w:r>
      <w:r>
        <w:rPr>
          <w:rFonts w:ascii="Arial" w:hAnsi="Arial"/>
          <w:b w:val="0"/>
          <w:i w:val="0"/>
          <w:sz w:val="24"/>
        </w:rPr>
        <w:t>: la unidad que ejerció las facultades de comprobación y emitió la resolución recurrida.</w:t>
      </w:r>
    </w:p>
    <w:p>
      <w:pPr>
        <w:spacing w:line="360" w:lineRule="auto"/>
        <w:jc w:val="both"/>
      </w:pPr>
      <w:r>
        <w:rPr>
          <w:rFonts w:ascii="Arial" w:hAnsi="Arial"/>
          <w:b/>
          <w:i w:val="0"/>
          <w:sz w:val="24"/>
        </w:rPr>
        <w:t>[NÚMERO DE OFICIO DE LA RESOLUCIÓN RECURRIDA]</w:t>
      </w:r>
      <w:r>
        <w:rPr>
          <w:rFonts w:ascii="Arial" w:hAnsi="Arial"/>
          <w:b w:val="0"/>
          <w:i w:val="0"/>
          <w:sz w:val="24"/>
        </w:rPr>
        <w:t>: el número del oficio que determinó el crédito fiscal.</w:t>
      </w:r>
    </w:p>
    <w:p>
      <w:pPr>
        <w:spacing w:line="360" w:lineRule="auto"/>
        <w:jc w:val="both"/>
      </w:pPr>
      <w:r>
        <w:rPr>
          <w:rFonts w:ascii="Arial" w:hAnsi="Arial"/>
          <w:b/>
          <w:i w:val="0"/>
          <w:sz w:val="24"/>
        </w:rPr>
        <w:t>[MONTO DEL CRÉDITO FISCAL]</w:t>
      </w:r>
      <w:r>
        <w:rPr>
          <w:rFonts w:ascii="Arial" w:hAnsi="Arial"/>
          <w:b w:val="0"/>
          <w:i w:val="0"/>
          <w:sz w:val="24"/>
        </w:rPr>
        <w:t>: la cantidad determinada en la resolución recurrida, con número y letra.</w:t>
      </w:r>
    </w:p>
    <w:p>
      <w:pPr>
        <w:spacing w:line="360" w:lineRule="auto"/>
        <w:jc w:val="both"/>
      </w:pPr>
      <w:r>
        <w:rPr>
          <w:rFonts w:ascii="Arial" w:hAnsi="Arial"/>
          <w:b/>
          <w:i w:val="0"/>
          <w:sz w:val="24"/>
        </w:rPr>
        <w:t>[CONCEPTO RECHAZADO POR LA AUTORIDAD FISCALIZADORA]</w:t>
      </w:r>
      <w:r>
        <w:rPr>
          <w:rFonts w:ascii="Arial" w:hAnsi="Arial"/>
          <w:b w:val="0"/>
          <w:i w:val="0"/>
          <w:sz w:val="24"/>
        </w:rPr>
        <w:t>: el rubro concreto que las pruebas buscaban sostener, por ejemplo una deducción del costo de ventas o un acreditamiento.</w:t>
      </w:r>
    </w:p>
    <w:p>
      <w:pPr>
        <w:spacing w:line="360" w:lineRule="auto"/>
        <w:jc w:val="both"/>
      </w:pPr>
      <w:r>
        <w:rPr>
          <w:rFonts w:ascii="Arial" w:hAnsi="Arial"/>
          <w:b/>
          <w:i w:val="0"/>
          <w:sz w:val="24"/>
        </w:rPr>
        <w:t>[RELACIÓN DE LAS PRUEBAS OFRECIDAS EN EL RECURSO]</w:t>
      </w:r>
      <w:r>
        <w:rPr>
          <w:rFonts w:ascii="Arial" w:hAnsi="Arial"/>
          <w:b w:val="0"/>
          <w:i w:val="0"/>
          <w:sz w:val="24"/>
        </w:rPr>
        <w:t>: cada documento ofrecido en el recurso, identificado por su naturaleza, ejercicio y contenido.</w:t>
      </w:r>
    </w:p>
    <w:p>
      <w:pPr>
        <w:spacing w:line="360" w:lineRule="auto"/>
        <w:jc w:val="both"/>
      </w:pPr>
      <w:r>
        <w:rPr>
          <w:rFonts w:ascii="Arial" w:hAnsi="Arial"/>
          <w:b/>
          <w:i w:val="0"/>
          <w:sz w:val="24"/>
        </w:rPr>
        <w:t>[FOJAS DEL ESCRITO DE RECURSO EN QUE SE OFRECIERON LAS PRUEBAS]</w:t>
      </w:r>
      <w:r>
        <w:rPr>
          <w:rFonts w:ascii="Arial" w:hAnsi="Arial"/>
          <w:b w:val="0"/>
          <w:i w:val="0"/>
          <w:sz w:val="24"/>
        </w:rPr>
        <w:t>: las páginas o fojas del escrito de recurso donde se ofrecieron y se relacionaron con el agravio.</w:t>
      </w:r>
    </w:p>
    <w:p>
      <w:pPr>
        <w:spacing w:line="360" w:lineRule="auto"/>
        <w:jc w:val="both"/>
      </w:pPr>
      <w:r>
        <w:rPr>
          <w:rFonts w:ascii="Arial" w:hAnsi="Arial"/>
          <w:b/>
          <w:i w:val="0"/>
          <w:sz w:val="24"/>
        </w:rPr>
        <w:t>[TRANSCRIPCIÓN DEL PASAJE EN QUE LA RESOLUTORA ORDENA EL REENVÍO]</w:t>
      </w:r>
      <w:r>
        <w:rPr>
          <w:rFonts w:ascii="Arial" w:hAnsi="Arial"/>
          <w:b w:val="0"/>
          <w:i w:val="0"/>
          <w:sz w:val="24"/>
        </w:rPr>
        <w:t>: la cita textual, entre comillas, del párrafo de la resolución impugnada que remite las pruebas a la fiscalizadora.</w:t>
      </w:r>
    </w:p>
    <w:p>
      <w:pPr>
        <w:spacing w:line="360" w:lineRule="auto"/>
        <w:jc w:val="both"/>
      </w:pPr>
      <w:r>
        <w:rPr>
          <w:rFonts w:ascii="Arial" w:hAnsi="Arial"/>
          <w:b/>
          <w:i w:val="0"/>
          <w:sz w:val="24"/>
        </w:rPr>
        <w:t>[HECHO QUE LAS PRUEBAS ACREDITAN]</w:t>
      </w:r>
      <w:r>
        <w:rPr>
          <w:rFonts w:ascii="Arial" w:hAnsi="Arial"/>
          <w:b w:val="0"/>
          <w:i w:val="0"/>
          <w:sz w:val="24"/>
        </w:rPr>
        <w:t>: el hecho concreto que demuestran los documentos, por ejemplo que el inventario final del ejercicio anterior está amparado con comprobantes fiscales.</w:t>
      </w:r>
    </w:p>
    <w:p/>
    <w:p>
      <w:pPr>
        <w:spacing w:line="360" w:lineRule="auto"/>
        <w:jc w:val="both"/>
      </w:pPr>
      <w:r>
        <w:rPr>
          <w:rFonts w:ascii="Arial" w:hAnsi="Arial"/>
          <w:b/>
          <w:sz w:val="28"/>
        </w:rPr>
        <w:t>[NÚMERO ORDINAL DEL CONCEPTO] CONCEPTO DE IMPUGNACIÓN. Vicio de procedimiento en la resolución del recurso de revocación. La autoridad resolutora omitió valorar las pruebas que la parte actora le ofreció en esa instancia y, sin expresar imposibilidad material alguna, devolvió el asunto a la autoridad fiscalizadora para que fuera ésta quien las valorara, en contravención de los artículos 132 y 133 del Código Fiscal de la Federación, lo que actualiza la causal de ilegalidad del artículo 51, fracción III,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resolvió el recurso de revocación </w:t>
      </w:r>
      <w:r>
        <w:rPr>
          <w:rFonts w:ascii="Arial" w:hAnsi="Arial"/>
          <w:b/>
          <w:i w:val="0"/>
          <w:sz w:val="28"/>
        </w:rPr>
        <w:t>[NÚMERO DEL RECURSO DE REVOCACIÓN]</w:t>
      </w:r>
      <w:r>
        <w:rPr>
          <w:rFonts w:ascii="Arial" w:hAnsi="Arial"/>
          <w:b w:val="0"/>
          <w:i w:val="0"/>
          <w:sz w:val="28"/>
        </w:rPr>
        <w:t xml:space="preserve"> interpuesto por </w:t>
      </w:r>
      <w:r>
        <w:rPr>
          <w:rFonts w:ascii="Arial" w:hAnsi="Arial"/>
          <w:b/>
          <w:i w:val="0"/>
          <w:sz w:val="28"/>
        </w:rPr>
        <w:t>[NOMBRE DE LA PARTE ACTORA]</w:t>
      </w:r>
      <w:r>
        <w:rPr>
          <w:rFonts w:ascii="Arial" w:hAnsi="Arial"/>
          <w:b w:val="0"/>
          <w:i w:val="0"/>
          <w:sz w:val="28"/>
        </w:rPr>
        <w:t xml:space="preserve">, es ilegal en la parte en que dejó sin efectos la resolución recurrida para que la </w:t>
      </w:r>
      <w:r>
        <w:rPr>
          <w:rFonts w:ascii="Arial" w:hAnsi="Arial"/>
          <w:b/>
          <w:i w:val="0"/>
          <w:sz w:val="28"/>
        </w:rPr>
        <w:t>[AUTORIDAD FISCALIZADORA]</w:t>
      </w:r>
      <w:r>
        <w:rPr>
          <w:rFonts w:ascii="Arial" w:hAnsi="Arial"/>
          <w:b w:val="0"/>
          <w:i w:val="0"/>
          <w:sz w:val="28"/>
        </w:rPr>
        <w:t xml:space="preserve"> valorara las pruebas ofrecidas en el recurso, en lugar de valorarlas ella misma y decidir la cuestión que se le planteó.</w:t>
      </w:r>
    </w:p>
    <w:p>
      <w:pPr>
        <w:spacing w:line="360" w:lineRule="auto"/>
        <w:jc w:val="both"/>
      </w:pPr>
      <w:r>
        <w:rPr>
          <w:rFonts w:ascii="Arial" w:hAnsi="Arial"/>
          <w:b w:val="0"/>
          <w:i w:val="0"/>
          <w:sz w:val="28"/>
        </w:rPr>
        <w:t>La demostración parte de una premisa normativa precisa: los artículos 132 y 133 del Código Fiscal de la Federación facultan a la autoridad que resuelve el recurso para modificar el acto recurrido, dictar uno nuevo que lo sustituya y fijar, en su caso, el monto del crédito fiscal que subsista, potestades que sólo pueden ejercerse si esa autoridad examina las pruebas que el recurrente le exhibe, aunque no se hubieran presentado durante el ejercicio de las facultades de comprobación.</w:t>
      </w:r>
    </w:p>
    <w:p>
      <w:pPr>
        <w:spacing w:line="360" w:lineRule="auto"/>
        <w:jc w:val="both"/>
      </w:pPr>
      <w:r>
        <w:rPr>
          <w:rFonts w:ascii="Arial" w:hAnsi="Arial"/>
          <w:b w:val="0"/>
          <w:i w:val="0"/>
          <w:sz w:val="28"/>
        </w:rPr>
        <w:t>Cuando la resolutora recibe esas pruebas, reconoce tenerlas a la vista y, aun así, las remite a la fiscalizadora sin justificar por qué estaba materialmente impedida para valorarlas, incurre en un vicio de procedimiento que afecta las defensas de la parte actora y trasciende al sentido de la resolución, de modo que procede declarar su nulidad para los efectos que se precisan al final de este concepto, con fundamento en los artículos 51, fracción III, y 52, fracción IV, de la Ley Federal de Procedimiento Contencioso Administrativo.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w:t>
      </w:r>
      <w:r>
        <w:rPr>
          <w:rFonts w:ascii="Arial" w:hAnsi="Arial"/>
          <w:b/>
          <w:i w:val="0"/>
          <w:sz w:val="28"/>
        </w:rPr>
        <w:t>[NÚMERO DE OFICIO DE LA RESOLUCIÓN IMPUGNADA]</w:t>
      </w:r>
      <w:r>
        <w:rPr>
          <w:rFonts w:ascii="Arial" w:hAnsi="Arial"/>
          <w:b w:val="0"/>
          <w:i w:val="0"/>
          <w:sz w:val="28"/>
        </w:rPr>
        <w:t xml:space="preserve">, que resolvió el recurso interpuesto contra la resolución </w:t>
      </w:r>
      <w:r>
        <w:rPr>
          <w:rFonts w:ascii="Arial" w:hAnsi="Arial"/>
          <w:b/>
          <w:i w:val="0"/>
          <w:sz w:val="28"/>
        </w:rPr>
        <w:t>[NÚMERO DE OFICIO DE LA RESOLUCIÓN RECURRIDA]</w:t>
      </w:r>
      <w:r>
        <w:rPr>
          <w:rFonts w:ascii="Arial" w:hAnsi="Arial"/>
          <w:b w:val="0"/>
          <w:i w:val="0"/>
          <w:sz w:val="28"/>
        </w:rPr>
        <w:t xml:space="preserve">, emitida por la </w:t>
      </w:r>
      <w:r>
        <w:rPr>
          <w:rFonts w:ascii="Arial" w:hAnsi="Arial"/>
          <w:b/>
          <w:i w:val="0"/>
          <w:sz w:val="28"/>
        </w:rPr>
        <w:t>[AUTORIDAD FISCALIZADORA]</w:t>
      </w:r>
      <w:r>
        <w:rPr>
          <w:rFonts w:ascii="Arial" w:hAnsi="Arial"/>
          <w:b w:val="0"/>
          <w:i w:val="0"/>
          <w:sz w:val="28"/>
        </w:rPr>
        <w:t xml:space="preserve">, en la que se determinó a cargo de la parte actora un crédito fiscal por </w:t>
      </w:r>
      <w:r>
        <w:rPr>
          <w:rFonts w:ascii="Arial" w:hAnsi="Arial"/>
          <w:b/>
          <w:i w:val="0"/>
          <w:sz w:val="28"/>
        </w:rPr>
        <w:t>[MONTO DEL CRÉDITO FISCAL]</w:t>
      </w:r>
      <w:r>
        <w:rPr>
          <w:rFonts w:ascii="Arial" w:hAnsi="Arial"/>
          <w:b w:val="0"/>
          <w:i w:val="0"/>
          <w:sz w:val="28"/>
        </w:rPr>
        <w:t xml:space="preserve"> con motivo, entre otros aspectos, del rechazo de </w:t>
      </w:r>
      <w:r>
        <w:rPr>
          <w:rFonts w:ascii="Arial" w:hAnsi="Arial"/>
          <w:b/>
          <w:i w:val="0"/>
          <w:sz w:val="28"/>
        </w:rPr>
        <w:t>[CONCEPTO RECHAZADO POR LA AUTORIDAD FISCALIZADORA]</w:t>
      </w:r>
      <w:r>
        <w:rPr>
          <w:rFonts w:ascii="Arial" w:hAnsi="Arial"/>
          <w:b w:val="0"/>
          <w:i w:val="0"/>
          <w:sz w:val="28"/>
        </w:rPr>
        <w:t>.</w:t>
      </w:r>
    </w:p>
    <w:p>
      <w:pPr>
        <w:spacing w:line="360" w:lineRule="auto"/>
        <w:jc w:val="both"/>
      </w:pPr>
      <w:r>
        <w:rPr>
          <w:rFonts w:ascii="Arial" w:hAnsi="Arial"/>
          <w:b w:val="0"/>
          <w:i w:val="0"/>
          <w:sz w:val="28"/>
        </w:rPr>
        <w:t>Las normas cuya inobservancia se plantea son los artículos 132 y 133 del Código Fiscal de la Federación, que regulan el contenido y los alcances de la resolución del recurso de revocación, y el artículo 16, párrafo primero, de la Constitución Política de los Estados Unidos Mexicanos, que exige que todo acto de molestia provenga de autoridad competente que funde y motive la causa legal del procedimiento.</w:t>
      </w:r>
    </w:p>
    <w:p>
      <w:pPr>
        <w:spacing w:line="360" w:lineRule="auto"/>
        <w:jc w:val="both"/>
      </w:pPr>
      <w:r>
        <w:rPr>
          <w:rFonts w:ascii="Arial" w:hAnsi="Arial"/>
          <w:b w:val="0"/>
          <w:i w:val="0"/>
          <w:sz w:val="28"/>
        </w:rPr>
        <w:t xml:space="preserve">El perjuicio es actual y concreto, aunque la resolución impugnada aparente favorecer a la parte actora al dejar sin efectos la determinante: la controversia sobre </w:t>
      </w:r>
      <w:r>
        <w:rPr>
          <w:rFonts w:ascii="Arial" w:hAnsi="Arial"/>
          <w:b/>
          <w:i w:val="0"/>
          <w:sz w:val="28"/>
        </w:rPr>
        <w:t>[CONCEPTO RECHAZADO POR LA AUTORIDAD FISCALIZADORA]</w:t>
      </w:r>
      <w:r>
        <w:rPr>
          <w:rFonts w:ascii="Arial" w:hAnsi="Arial"/>
          <w:b w:val="0"/>
          <w:i w:val="0"/>
          <w:sz w:val="28"/>
        </w:rPr>
        <w:t xml:space="preserve"> quedó sin decidir, el asunto regresó a la misma autoridad que rechazó el concepto y la parte actora quedó expuesta a una nueva determinación sobre los mismos hechos, sin haber obtenido el pronunciamiento que la ley le garantizaba en sede administrativa.</w:t>
      </w:r>
    </w:p>
    <w:p>
      <w:pPr>
        <w:spacing w:line="360" w:lineRule="auto"/>
        <w:jc w:val="both"/>
      </w:pPr>
      <w:r>
        <w:rPr>
          <w:rFonts w:ascii="Arial" w:hAnsi="Arial"/>
          <w:b w:val="0"/>
          <w:i w:val="0"/>
          <w:sz w:val="28"/>
        </w:rPr>
        <w:t xml:space="preserve">Por esa razón la resolución impugnada no satisface el interés jurídico de la recurrente, supuesto en el que el artículo 1o., párrafo segundo, de la Ley Federal de Procedimiento Contencioso Administrativo dispone que </w:t>
      </w:r>
      <w:r>
        <w:rPr>
          <w:rFonts w:ascii="Arial" w:hAnsi="Arial"/>
          <w:b w:val="0"/>
          <w:i/>
          <w:sz w:val="28"/>
        </w:rPr>
        <w:t>“se entenderá que simultáneamente impugna la resolución recurrida en la parte que continúa afectándola, pudiendo hacer valer conceptos de impugnación no planteados en el recurso”</w:t>
      </w:r>
      <w:r>
        <w:rPr>
          <w:rFonts w:ascii="Arial" w:hAnsi="Arial"/>
          <w:b w:val="0"/>
          <w:i w:val="0"/>
          <w:sz w:val="28"/>
        </w:rPr>
        <w:t>. La procedencia de este concepto no depende, pues, de que la resolución impugnada haya dejado formalmente sin efectos la determinante.</w:t>
      </w:r>
    </w:p>
    <w:p>
      <w:pPr>
        <w:spacing w:line="360" w:lineRule="auto"/>
        <w:jc w:val="both"/>
      </w:pPr>
      <w:r>
        <w:rPr>
          <w:rFonts w:ascii="Arial" w:hAnsi="Arial"/>
          <w:b w:val="0"/>
          <w:i w:val="0"/>
          <w:sz w:val="28"/>
        </w:rPr>
        <w:t>Conviene precisar el orden de estudio. Si en la demanda se hacen valer conceptos que puedan conducir a la nulidad lisa y llana, el artículo 50, párrafo segundo, de la misma ley obliga a la Sala a examinarlos primero; el presente concepto conserva autonomía respecto de ellos, porque combate un vicio propio de la resolución del recurso, y su acogimiento asegura, cuando menos, que las pruebas ofrecidas sean valoradas por la autoridad a la que la ley encomendó esa tarea.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El recurso de revocación es la oportunidad que el sistema tributario concede a la administración para revisar sus propios actos antes de que la controversia llegue a sede jurisdiccional. La doctrina del derecho administrativo mexicano advierte que el recurso administrativo sólo cumple su función cuando la autoridad le concede seriedad y revisa de nuevo, con objetividad e imparcialidad, el acto que ella misma dictó, y que la confirmación rutinaria lo vuelve inútil y genera desconfianza en quienes acuden a él.</w:t>
      </w:r>
      <w:r>
        <w:rPr>
          <w:rFonts w:ascii="Arial" w:hAnsi="Arial"/>
          <w:vertAlign w:val="superscript"/>
        </w:rPr>
        <w:t>1</w:t>
      </w:r>
    </w:p>
    <w:p>
      <w:pPr>
        <w:spacing w:line="360" w:lineRule="auto"/>
        <w:jc w:val="both"/>
      </w:pPr>
      <w:r>
        <w:rPr>
          <w:rFonts w:ascii="Arial" w:hAnsi="Arial"/>
          <w:b w:val="0"/>
          <w:i w:val="0"/>
          <w:sz w:val="28"/>
        </w:rPr>
        <w:t xml:space="preserve">El Código Fiscal de la Federación traduce esa función en reglas precisas. Su artículo 132 ordena que la resolución del recurso </w:t>
      </w:r>
      <w:r>
        <w:rPr>
          <w:rFonts w:ascii="Arial" w:hAnsi="Arial"/>
          <w:b w:val="0"/>
          <w:i/>
          <w:sz w:val="28"/>
        </w:rPr>
        <w:t>“se fundará en derecho y examinará todos y cada uno de los agravios hechos valer por el recurrente”</w:t>
      </w:r>
      <w:r>
        <w:rPr>
          <w:rFonts w:ascii="Arial" w:hAnsi="Arial"/>
          <w:b w:val="0"/>
          <w:i w:val="0"/>
          <w:sz w:val="28"/>
        </w:rPr>
        <w:t xml:space="preserve">, y autoriza a la autoridad a </w:t>
      </w:r>
      <w:r>
        <w:rPr>
          <w:rFonts w:ascii="Arial" w:hAnsi="Arial"/>
          <w:b w:val="0"/>
          <w:i/>
          <w:sz w:val="28"/>
        </w:rPr>
        <w:t>“examinar en su conjunto los agravios, así como los demás razonamientos del recurrente, a fin de resolver la cuestión efectivamente planteada”</w:t>
      </w:r>
      <w:r>
        <w:rPr>
          <w:rFonts w:ascii="Arial" w:hAnsi="Arial"/>
          <w:b w:val="0"/>
          <w:i w:val="0"/>
          <w:sz w:val="28"/>
        </w:rPr>
        <w:t>; el mismo precepto exige que, si la modificación es parcial, se indique el monto del crédito fiscal correspondiente.</w:t>
      </w:r>
    </w:p>
    <w:p>
      <w:pPr>
        <w:spacing w:line="360" w:lineRule="auto"/>
        <w:jc w:val="both"/>
      </w:pPr>
      <w:r>
        <w:rPr>
          <w:rFonts w:ascii="Arial" w:hAnsi="Arial"/>
          <w:b w:val="0"/>
          <w:i w:val="0"/>
          <w:sz w:val="28"/>
        </w:rPr>
        <w:t xml:space="preserve">El artículo 133 del propio código, a su vez, faculta a la resolutora para confirmar el acto, mandar reponer el procedimiento, dejarlo sin efectos o, conforme a su fracción V, </w:t>
      </w:r>
      <w:r>
        <w:rPr>
          <w:rFonts w:ascii="Arial" w:hAnsi="Arial"/>
          <w:b w:val="0"/>
          <w:i/>
          <w:sz w:val="28"/>
        </w:rPr>
        <w:t>“Modificar el acto impugnado o dictar uno nuevo que lo sustituya, cuando el recurso interpuesto sea total o parcialmente resuelto a favor del recurrente”</w:t>
      </w:r>
      <w:r>
        <w:rPr>
          <w:rFonts w:ascii="Arial" w:hAnsi="Arial"/>
          <w:b w:val="0"/>
          <w:i w:val="0"/>
          <w:sz w:val="28"/>
        </w:rPr>
        <w:t>. La potestad de modificar el acto, de sustituirlo y de fijar el monto que subsiste presupone que la autoridad examina los hechos y las pruebas sobre los que se construye esa nueva decisión, pues nadie puede modificar con fundamento lo que no ha valorado.</w:t>
      </w:r>
    </w:p>
    <w:p>
      <w:pPr>
        <w:spacing w:line="360" w:lineRule="auto"/>
        <w:jc w:val="both"/>
      </w:pPr>
      <w:r>
        <w:rPr>
          <w:rFonts w:ascii="Arial" w:hAnsi="Arial"/>
          <w:b w:val="0"/>
          <w:i w:val="0"/>
          <w:sz w:val="28"/>
        </w:rPr>
        <w:t>Así lo reconoció una Sala Regional de este Tribunal al resolver un caso análogo, en el que sostuvo que la autoridad que conoce del recurso tiene la potestad de analizar los medios probatorios que le oferte la recurrente, aun cuando no se hubieran exhibido en el procedimiento de fiscalización, y que, si estima que no puede hacerlo, debe expresar las razones que justifiquen la imposibilidad material para efectuar esa valoración. La regla es la valoración por la propia resolutora; el reenvío a la fiscalizadora es la excepción, y sólo se sostiene con una imposibilidad material expresada y justificada.</w:t>
      </w:r>
    </w:p>
    <w:p>
      <w:pPr>
        <w:spacing w:line="360" w:lineRule="auto"/>
        <w:jc w:val="both"/>
      </w:pPr>
      <w:r>
        <w:rPr>
          <w:rFonts w:ascii="Arial" w:hAnsi="Arial"/>
          <w:b w:val="0"/>
          <w:i w:val="0"/>
          <w:sz w:val="28"/>
        </w:rPr>
        <w:t>La fracción III del artículo 133, que permite mandar reponer el procedimiento o que se emita una nueva resolución, responde a los vicios que la resolutora advierte en el procedimiento de origen y no la autoriza a abstenerse de decidir los agravios y las pruebas que se le someten; leerla de otro modo convertiría la reposición en una vía para eludir el deber de exhaustividad que impone el artículo 132 y vaciaría de contenido la fracción V.</w:t>
      </w:r>
    </w:p>
    <w:p>
      <w:pPr>
        <w:spacing w:line="360" w:lineRule="auto"/>
        <w:jc w:val="both"/>
      </w:pPr>
      <w:r>
        <w:rPr>
          <w:rFonts w:ascii="Arial" w:hAnsi="Arial"/>
          <w:b w:val="0"/>
          <w:i w:val="0"/>
          <w:sz w:val="28"/>
        </w:rPr>
        <w:t>La teoría de la prueba explica por qué esa exigencia forma parte del núcleo del derecho de defensa. El derecho a probar comprende la admisión y la práctica de los medios de prueba y, como tercer elemento, su valoración racional, sin la cual el reconocimiento de los dos primeros se reduce a una garantía ilusoria y meramente ritual.</w:t>
      </w:r>
      <w:r>
        <w:rPr>
          <w:rFonts w:ascii="Arial" w:hAnsi="Arial"/>
          <w:vertAlign w:val="superscript"/>
        </w:rPr>
        <w:t>2</w:t>
      </w:r>
      <w:r>
        <w:rPr>
          <w:rFonts w:ascii="Arial" w:hAnsi="Arial"/>
          <w:b w:val="0"/>
          <w:i w:val="0"/>
          <w:sz w:val="28"/>
        </w:rPr>
        <w:t xml:space="preserve"> Recibir las pruebas en el recurso y no pronunciarse sobre ellas equivale, en términos funcionales, a no haberlas admitido.</w:t>
      </w:r>
    </w:p>
    <w:p>
      <w:pPr>
        <w:spacing w:line="360" w:lineRule="auto"/>
        <w:jc w:val="both"/>
      </w:pPr>
      <w:r>
        <w:rPr>
          <w:rFonts w:ascii="Arial" w:hAnsi="Arial"/>
          <w:b w:val="0"/>
          <w:i w:val="0"/>
          <w:sz w:val="28"/>
        </w:rPr>
        <w:t>La misma doctrina precisa que la valoración exige que cada una de las pruebas admitidas sea tomada en consideración para justificar la decisión, de modo que la omisión de considerar alguna de ellas constituye por sí misma una violación del derecho a la prueba, que no se remedia con fórmulas de apreciación conjunta.</w:t>
      </w:r>
      <w:r>
        <w:rPr>
          <w:rFonts w:ascii="Arial" w:hAnsi="Arial"/>
          <w:vertAlign w:val="superscript"/>
        </w:rPr>
        <w:t>3</w:t>
      </w:r>
      <w:r>
        <w:rPr>
          <w:rFonts w:ascii="Arial" w:hAnsi="Arial"/>
          <w:b w:val="0"/>
          <w:i w:val="0"/>
          <w:sz w:val="28"/>
        </w:rPr>
        <w:t xml:space="preserve"> Con mayor razón se actualiza esa violación cuando lo que se omite es el conjunto de pruebas ofrecido para desvirtuar el motivo concreto del rechazo.</w:t>
      </w:r>
    </w:p>
    <w:p>
      <w:pPr>
        <w:spacing w:line="360" w:lineRule="auto"/>
        <w:jc w:val="both"/>
      </w:pPr>
      <w:r>
        <w:rPr>
          <w:rFonts w:ascii="Arial" w:hAnsi="Arial"/>
          <w:b w:val="0"/>
          <w:i w:val="0"/>
          <w:sz w:val="28"/>
        </w:rPr>
        <w:t>A ello se suman las reglas formales de toda decisión. Congruencia, exhaustividad y motivación son, en la teoría de la argumentación jurídica, los requisitos básicos de cualquier resolución que decide una pretensión frente a su contraria, y la multiplicidad de hechos, pruebas y normas en juego obliga a un estudio integral de lo planteado.</w:t>
      </w:r>
      <w:r>
        <w:rPr>
          <w:rFonts w:ascii="Arial" w:hAnsi="Arial"/>
          <w:vertAlign w:val="superscript"/>
        </w:rPr>
        <w:t>4</w:t>
      </w:r>
      <w:r>
        <w:rPr>
          <w:rFonts w:ascii="Arial" w:hAnsi="Arial"/>
          <w:b w:val="0"/>
          <w:i w:val="0"/>
          <w:sz w:val="28"/>
        </w:rPr>
        <w:t xml:space="preserve"> Una resolución de recurso que deja sin examen las pruebas en que descansa el agravio principal incumple las tres exigencias a la vez.</w:t>
      </w:r>
    </w:p>
    <w:p>
      <w:pPr>
        <w:spacing w:line="360" w:lineRule="auto"/>
        <w:jc w:val="both"/>
      </w:pPr>
      <w:r>
        <w:rPr>
          <w:rFonts w:ascii="Arial" w:hAnsi="Arial"/>
          <w:b w:val="0"/>
          <w:i w:val="0"/>
          <w:sz w:val="28"/>
        </w:rPr>
        <w:t>En el plano constitucional, la exigencia de fundar y motivar del artículo 16, párrafo primero, impide que la autoridad resuelva una controversia tributaria sin exponer las razones por las que las pruebas ofrecidas acreditan o no el hecho discutido; si la resolutora omite esa valoración, carece de motivación respecto del punto decisivo del recurso, y el acto que emite, aunque formalmente ponga fin a la instancia, deja sin respuesta la cuestión efectivamente planteada.</w:t>
      </w:r>
    </w:p>
    <w:p>
      <w:pPr>
        <w:spacing w:line="360" w:lineRule="auto"/>
        <w:jc w:val="both"/>
      </w:pPr>
      <w:r>
        <w:rPr>
          <w:rFonts w:ascii="Arial" w:hAnsi="Arial"/>
          <w:b w:val="0"/>
          <w:i w:val="0"/>
          <w:sz w:val="28"/>
        </w:rPr>
        <w:t xml:space="preserve">La omisión de valorar pruebas en la resolución del recurso tiene la naturaleza de un vicio de procedimiento, porque altera el trámite que la ley diseñó para que la administración revisara su propio acto a la luz de los elementos aportados, sin prejuzgar por sí misma sobre la procedencia del concepto rechazado. Por eso encuadra en el artículo 51, fracción III, de la Ley Federal de Procedimiento Contencioso Administrativo, que califica como causa de ilegalidad los </w:t>
      </w:r>
      <w:r>
        <w:rPr>
          <w:rFonts w:ascii="Arial" w:hAnsi="Arial"/>
          <w:b w:val="0"/>
          <w:i/>
          <w:sz w:val="28"/>
        </w:rPr>
        <w:t>“Vicios del procedimiento siempre que afecten las defensas de la persona particular y trasciendan al sentido de la resolución impugnada”</w:t>
      </w:r>
      <w:r>
        <w:rPr>
          <w:rFonts w:ascii="Arial" w:hAnsi="Arial"/>
          <w:b w:val="0"/>
          <w:i w:val="0"/>
          <w:sz w:val="28"/>
        </w:rPr>
        <w:t>.</w:t>
      </w:r>
    </w:p>
    <w:p>
      <w:pPr>
        <w:spacing w:line="360" w:lineRule="auto"/>
        <w:jc w:val="both"/>
      </w:pPr>
      <w:r>
        <w:rPr>
          <w:rFonts w:ascii="Arial" w:hAnsi="Arial"/>
          <w:b w:val="0"/>
          <w:i w:val="0"/>
          <w:sz w:val="28"/>
        </w:rPr>
        <w:t xml:space="preserve">La consecuencia está prevista en el artículo 52, fracción IV, del mismo ordenamiento: en los supuestos de las fracciones II y III del artículo 51, </w:t>
      </w:r>
      <w:r>
        <w:rPr>
          <w:rFonts w:ascii="Arial" w:hAnsi="Arial"/>
          <w:b w:val="0"/>
          <w:i/>
          <w:sz w:val="28"/>
        </w:rPr>
        <w:t>“el Tribunal declarará la nulidad para el efecto de que se reponga el procedimiento o se emita nueva resolución”</w:t>
      </w:r>
      <w:r>
        <w:rPr>
          <w:rFonts w:ascii="Arial" w:hAnsi="Arial"/>
          <w:b w:val="0"/>
          <w:i w:val="0"/>
          <w:sz w:val="28"/>
        </w:rPr>
        <w:t>, y en este caso es indispensable precisar como efecto que la resolutora emita una nueva resolución en la que valore por sí misma las pruebas, para que el vicio no se reproduzca en el cumplimiento.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en la premisa expuesta. Al interponer el recurso, la parte actora combatió el rechazo de </w:t>
      </w:r>
      <w:r>
        <w:rPr>
          <w:rFonts w:ascii="Arial" w:hAnsi="Arial"/>
          <w:b/>
          <w:i w:val="0"/>
          <w:sz w:val="28"/>
        </w:rPr>
        <w:t>[CONCEPTO RECHAZADO POR LA AUTORIDAD FISCALIZADORA]</w:t>
      </w:r>
      <w:r>
        <w:rPr>
          <w:rFonts w:ascii="Arial" w:hAnsi="Arial"/>
          <w:b w:val="0"/>
          <w:i w:val="0"/>
          <w:sz w:val="28"/>
        </w:rPr>
        <w:t xml:space="preserve"> y, para desvirtuar el motivo en que se sustentó, ofreció y exhibió las pruebas siguientes: </w:t>
      </w:r>
      <w:r>
        <w:rPr>
          <w:rFonts w:ascii="Arial" w:hAnsi="Arial"/>
          <w:b/>
          <w:i w:val="0"/>
          <w:sz w:val="28"/>
        </w:rPr>
        <w:t>[RELACIÓN DE LAS PRUEBAS OFRECIDAS EN EL RECURSO]</w:t>
      </w:r>
      <w:r>
        <w:rPr>
          <w:rFonts w:ascii="Arial" w:hAnsi="Arial"/>
          <w:b w:val="0"/>
          <w:i w:val="0"/>
          <w:sz w:val="28"/>
        </w:rPr>
        <w:t xml:space="preserve">, cuya relación con el agravio consta en </w:t>
      </w:r>
      <w:r>
        <w:rPr>
          <w:rFonts w:ascii="Arial" w:hAnsi="Arial"/>
          <w:b/>
          <w:i w:val="0"/>
          <w:sz w:val="28"/>
        </w:rPr>
        <w:t>[FOJAS DEL ESCRITO DE RECURSO EN QUE SE OFRECIERON LAS PRUEBAS]</w:t>
      </w:r>
      <w:r>
        <w:rPr>
          <w:rFonts w:ascii="Arial" w:hAnsi="Arial"/>
          <w:b w:val="0"/>
          <w:i w:val="0"/>
          <w:sz w:val="28"/>
        </w:rPr>
        <w:t>.</w:t>
      </w:r>
    </w:p>
    <w:p>
      <w:pPr>
        <w:spacing w:line="360" w:lineRule="auto"/>
        <w:jc w:val="both"/>
      </w:pPr>
      <w:r>
        <w:rPr>
          <w:rFonts w:ascii="Arial" w:hAnsi="Arial"/>
          <w:b w:val="0"/>
          <w:i w:val="0"/>
          <w:sz w:val="28"/>
        </w:rPr>
        <w:t xml:space="preserve">La propia resolución impugnada da cuenta de esas pruebas y reconoce haberlas recibido, pues en ella se lee: </w:t>
      </w:r>
      <w:r>
        <w:rPr>
          <w:rFonts w:ascii="Arial" w:hAnsi="Arial"/>
          <w:b/>
          <w:i w:val="0"/>
          <w:sz w:val="28"/>
        </w:rPr>
        <w:t>[TRANSCRIPCIÓN DEL PASAJE EN QUE LA RESOLUTORA ORDENA EL REENVÍO]</w:t>
      </w:r>
      <w:r>
        <w:rPr>
          <w:rFonts w:ascii="Arial" w:hAnsi="Arial"/>
          <w:b w:val="0"/>
          <w:i w:val="0"/>
          <w:sz w:val="28"/>
        </w:rPr>
        <w:t xml:space="preserve">. Con base en esa consideración, la </w:t>
      </w:r>
      <w:r>
        <w:rPr>
          <w:rFonts w:ascii="Arial" w:hAnsi="Arial"/>
          <w:b/>
          <w:i w:val="0"/>
          <w:sz w:val="28"/>
        </w:rPr>
        <w:t>[AUTORIDAD DEMANDADA]</w:t>
      </w:r>
      <w:r>
        <w:rPr>
          <w:rFonts w:ascii="Arial" w:hAnsi="Arial"/>
          <w:b w:val="0"/>
          <w:i w:val="0"/>
          <w:sz w:val="28"/>
        </w:rPr>
        <w:t xml:space="preserve"> dejó sin efectos la resolución recurrida para que la </w:t>
      </w:r>
      <w:r>
        <w:rPr>
          <w:rFonts w:ascii="Arial" w:hAnsi="Arial"/>
          <w:b/>
          <w:i w:val="0"/>
          <w:sz w:val="28"/>
        </w:rPr>
        <w:t>[AUTORIDAD FISCALIZADORA]</w:t>
      </w:r>
      <w:r>
        <w:rPr>
          <w:rFonts w:ascii="Arial" w:hAnsi="Arial"/>
          <w:b w:val="0"/>
          <w:i w:val="0"/>
          <w:sz w:val="28"/>
        </w:rPr>
        <w:t xml:space="preserve"> valorara la documentación y resolviera lo que en derecho procediera, sin emitir juicio alguno sobre el alcance probatorio de cada documento ni sobre la procedencia del concepto rechazado.</w:t>
      </w:r>
    </w:p>
    <w:p>
      <w:pPr>
        <w:spacing w:line="360" w:lineRule="auto"/>
        <w:jc w:val="both"/>
      </w:pPr>
      <w:r>
        <w:rPr>
          <w:rFonts w:ascii="Arial" w:hAnsi="Arial"/>
          <w:b w:val="0"/>
          <w:i w:val="0"/>
          <w:sz w:val="28"/>
        </w:rPr>
        <w:t>En ninguna parte de la resolución impugnada se expresa una imposibilidad material para valorar las pruebas. La resolutora no afirmó que los documentos fueran ilegibles, incompletos o ajenos a la litis, ni que su análisis exigiera diligencias que sólo la fiscalizadora pudiera practicar; se limitó a trasladar la tarea a otra unidad administrativa, y esa omisión basta para tener por actualizado el vicio, porque la excepción que habría justificado el reenvío no fue siquiera invocada.</w:t>
      </w:r>
    </w:p>
    <w:p>
      <w:pPr>
        <w:spacing w:line="360" w:lineRule="auto"/>
        <w:jc w:val="both"/>
      </w:pPr>
      <w:r>
        <w:rPr>
          <w:rFonts w:ascii="Arial" w:hAnsi="Arial"/>
          <w:b w:val="0"/>
          <w:i w:val="0"/>
          <w:sz w:val="28"/>
        </w:rPr>
        <w:t xml:space="preserve">El vicio afecta las defensas de la parte actora y trasciende al sentido de la resolución, como lo exige el artículo 51, fracción III, y como debe precisarlo la sentencia conforme al artículo 50, párrafo segundo, de la ley de la materia. Las pruebas omitidas son idóneas, pues se dirigen de manera directa a demostrar </w:t>
      </w:r>
      <w:r>
        <w:rPr>
          <w:rFonts w:ascii="Arial" w:hAnsi="Arial"/>
          <w:b/>
          <w:i w:val="0"/>
          <w:sz w:val="28"/>
        </w:rPr>
        <w:t>[HECHO QUE LAS PRUEBAS ACREDITAN]</w:t>
      </w:r>
      <w:r>
        <w:rPr>
          <w:rFonts w:ascii="Arial" w:hAnsi="Arial"/>
          <w:b w:val="0"/>
          <w:i w:val="0"/>
          <w:sz w:val="28"/>
        </w:rPr>
        <w:t>; valoradas en su integridad, pueden conducir a revocar o modificar la determinante en ese rubro, con la consecuente disminución del crédito, de modo que su omisión incide en el resultado y deja subsistente la amenaza de un nuevo cobro.</w:t>
      </w:r>
    </w:p>
    <w:p>
      <w:pPr>
        <w:spacing w:line="360" w:lineRule="auto"/>
        <w:jc w:val="both"/>
      </w:pPr>
      <w:r>
        <w:rPr>
          <w:rFonts w:ascii="Arial" w:hAnsi="Arial"/>
          <w:b w:val="0"/>
          <w:i w:val="0"/>
          <w:sz w:val="28"/>
        </w:rPr>
        <w:t xml:space="preserve">No obsta el párrafo del artículo 51 de la Ley Federal de Procedimiento Contencioso Administrativo que enumera los vicios que no afectan las defensas de la persona particular, cuyo inciso f) comprende la falta de valoración de alguna prueba para acreditar los hechos asentados en el oficio de observaciones o en la última acta parcial, </w:t>
      </w:r>
      <w:r>
        <w:rPr>
          <w:rFonts w:ascii="Arial" w:hAnsi="Arial"/>
          <w:b w:val="0"/>
          <w:i/>
          <w:sz w:val="28"/>
        </w:rPr>
        <w:t>“siempre que dicha prueba no sea idónea para dichos efectos”</w:t>
      </w:r>
      <w:r>
        <w:rPr>
          <w:rFonts w:ascii="Arial" w:hAnsi="Arial"/>
          <w:b w:val="0"/>
          <w:i w:val="0"/>
          <w:sz w:val="28"/>
        </w:rPr>
        <w:t>. Las pruebas que aquí se omitieron se ofrecieron en el recurso para desvirtuar el motivo mismo del rechazo, y su idoneidad resulta de su propio contenido.</w:t>
      </w:r>
    </w:p>
    <w:p>
      <w:pPr>
        <w:spacing w:line="360" w:lineRule="auto"/>
        <w:jc w:val="both"/>
      </w:pPr>
      <w:r>
        <w:rPr>
          <w:rFonts w:ascii="Arial" w:hAnsi="Arial"/>
          <w:b w:val="0"/>
          <w:i w:val="0"/>
          <w:sz w:val="28"/>
        </w:rPr>
        <w:t>La resolución impugnada justifica el reenvío, en esencia, en que las documentales no fueron exhibidas durante el ejercicio de las facultades de comprobación y en que, por esa razón, corresponde a la fiscalizadora valorarlas. El argumento incurre, en primer término, en un non sequitur, denominación genérica que la teoría de las falacias reserva para los razonamientos cuya conclusión no se sigue de las premisas.</w:t>
      </w:r>
      <w:r>
        <w:rPr>
          <w:rFonts w:ascii="Arial" w:hAnsi="Arial"/>
          <w:vertAlign w:val="superscript"/>
        </w:rPr>
        <w:t>5</w:t>
      </w:r>
    </w:p>
    <w:p>
      <w:pPr>
        <w:spacing w:line="360" w:lineRule="auto"/>
        <w:jc w:val="both"/>
      </w:pPr>
      <w:r>
        <w:rPr>
          <w:rFonts w:ascii="Arial" w:hAnsi="Arial"/>
          <w:b w:val="0"/>
          <w:i w:val="0"/>
          <w:sz w:val="28"/>
        </w:rPr>
        <w:t>La premisa es verdadera, porque las pruebas se ofrecieron por primera vez en el recurso, pero de ella no se desprende la conclusión. Que la fiscalizadora no las haya conocido es justamente la circunstancia que el recurso está llamado a remediar, y como el código permite a la resolutora modificar el acto o dictar uno nuevo que lo sustituya, la novedad de las pruebas es precisamente lo que la obliga a examinarlas.</w:t>
      </w:r>
    </w:p>
    <w:p>
      <w:pPr>
        <w:spacing w:line="360" w:lineRule="auto"/>
        <w:jc w:val="both"/>
      </w:pPr>
      <w:r>
        <w:rPr>
          <w:rFonts w:ascii="Arial" w:hAnsi="Arial"/>
          <w:b w:val="0"/>
          <w:i w:val="0"/>
          <w:sz w:val="28"/>
        </w:rPr>
        <w:t>En segundo término, la resolución incurre en la falacia de eludir la cuestión, o ignoratio elenchi, que consiste en probar algo distinto de lo que se cuestiona.</w:t>
      </w:r>
      <w:r>
        <w:rPr>
          <w:rFonts w:ascii="Arial" w:hAnsi="Arial"/>
          <w:vertAlign w:val="superscript"/>
        </w:rPr>
        <w:t>6</w:t>
      </w:r>
      <w:r>
        <w:rPr>
          <w:rFonts w:ascii="Arial" w:hAnsi="Arial"/>
          <w:b w:val="0"/>
          <w:i w:val="0"/>
          <w:sz w:val="28"/>
        </w:rPr>
        <w:t xml:space="preserve"> La cuestión planteada en el recurso era si las pruebas desvirtuaban el rechazo de </w:t>
      </w:r>
      <w:r>
        <w:rPr>
          <w:rFonts w:ascii="Arial" w:hAnsi="Arial"/>
          <w:b/>
          <w:i w:val="0"/>
          <w:sz w:val="28"/>
        </w:rPr>
        <w:t>[CONCEPTO RECHAZADO POR LA AUTORIDAD FISCALIZADORA]</w:t>
      </w:r>
      <w:r>
        <w:rPr>
          <w:rFonts w:ascii="Arial" w:hAnsi="Arial"/>
          <w:b w:val="0"/>
          <w:i w:val="0"/>
          <w:sz w:val="28"/>
        </w:rPr>
        <w:t>; la resolutora respondió a otra pregunta, la de qué autoridad debía valorarlas, y con esa respuesta dejó intacta la materia del agravio.</w:t>
      </w:r>
    </w:p>
    <w:p>
      <w:pPr>
        <w:spacing w:line="360" w:lineRule="auto"/>
        <w:jc w:val="both"/>
      </w:pPr>
      <w:r>
        <w:rPr>
          <w:rFonts w:ascii="Arial" w:hAnsi="Arial"/>
          <w:b w:val="0"/>
          <w:i w:val="0"/>
          <w:sz w:val="28"/>
        </w:rPr>
        <w:t>El razonamiento se vuelve, además, internamente incoherente cuando la resolución afirma, junto al reenvío, que la recurrente no aportó en el recurso los registros contables o los antecedentes que sustentaban su pretensión. Si esos elementos no se aportaron, nada había que remitir a la fiscalizadora; si se remitieron para su valoración, es porque obraban en el expediente del recurso. Ambas afirmaciones no pueden ser verdaderas a la vez, y cualquiera de ellas evidencia que la resolutora no examinó lo que tenía a la vista.</w:t>
      </w:r>
    </w:p>
    <w:p>
      <w:pPr>
        <w:spacing w:line="360" w:lineRule="auto"/>
        <w:jc w:val="both"/>
      </w:pPr>
      <w:r>
        <w:rPr>
          <w:rFonts w:ascii="Arial" w:hAnsi="Arial"/>
          <w:b w:val="0"/>
          <w:i w:val="0"/>
          <w:sz w:val="28"/>
        </w:rPr>
        <w:t>Tampoco puede sostenerse que la resolución impugnada beneficie a la parte actora por haber dejado sin efectos la determinante. El reenvío devuelve el asunto a la autoridad que ya rechazó el concepto, le permite emitir un nuevo acto sobre los mismos hechos y difiere sin causa legal el pronunciamiento que la resolutora debió emitir; la pretensión de la recurrente consistía en que se revocara o modificara el crédito a partir de sus pruebas, y esa pretensión quedó sin resolver.</w:t>
      </w:r>
    </w:p>
    <w:p>
      <w:pPr>
        <w:spacing w:line="360" w:lineRule="auto"/>
        <w:jc w:val="both"/>
      </w:pPr>
      <w:r>
        <w:rPr>
          <w:rFonts w:ascii="Arial" w:hAnsi="Arial"/>
          <w:b w:val="0"/>
          <w:i w:val="0"/>
          <w:sz w:val="28"/>
        </w:rPr>
        <w:t>Por último, si en la contestación de la demanda se aduce que este concepto es genérico o que no precisa en qué consiste la ilegalidad, la objeción carece de sustento, porque en este apartado se identifican las pruebas ofrecidas, las fojas en que constan, el pasaje de la resolución que ordenó el reenvío y el efecto que la omisión produjo en el sentido de lo resuelto, elementos suficientes para que la Sala examine el vicio sin suplir argumento alguno.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La autoridad que resolvió el recurso de revocación tenía la potestad y el deber de valorar las pruebas que la parte actora le ofreció, en términos de los artículos 132 y 133 del Código Fiscal de la Federación; no expresó imposibilidad material alguna para hacerlo y, al devolver el asunto a la fiscalizadora sin examinarlas, incurrió en un vicio de procedimiento que afectó las defensas de la recurrente y trascendió al sentido de la resolución.</w:t>
      </w:r>
    </w:p>
    <w:p>
      <w:pPr>
        <w:spacing w:line="360" w:lineRule="auto"/>
        <w:jc w:val="both"/>
      </w:pPr>
      <w:r>
        <w:rPr>
          <w:rFonts w:ascii="Arial" w:hAnsi="Arial"/>
          <w:b w:val="0"/>
          <w:i w:val="0"/>
          <w:sz w:val="28"/>
        </w:rPr>
        <w:t xml:space="preserve">Por lo expuesto, se solicita declarar fundado este concepto de impugnación y, en atención al artículo 50, párrafo cuarto, de la Ley Federal de Procedimiento Contencioso Administrativo, que la Sala se pronuncie sobre la legalidad de la resolución recurrida en la parte relativa a </w:t>
      </w:r>
      <w:r>
        <w:rPr>
          <w:rFonts w:ascii="Arial" w:hAnsi="Arial"/>
          <w:b/>
          <w:i w:val="0"/>
          <w:sz w:val="28"/>
        </w:rPr>
        <w:t>[CONCEPTO RECHAZADO POR LA AUTORIDAD FISCALIZADORA]</w:t>
      </w:r>
      <w:r>
        <w:rPr>
          <w:rFonts w:ascii="Arial" w:hAnsi="Arial"/>
          <w:b w:val="0"/>
          <w:i w:val="0"/>
          <w:sz w:val="28"/>
        </w:rPr>
        <w:t>, si estima contar con elementos suficientes para ello.</w:t>
      </w:r>
    </w:p>
    <w:p>
      <w:pPr>
        <w:spacing w:line="360" w:lineRule="auto"/>
        <w:jc w:val="both"/>
      </w:pPr>
      <w:r>
        <w:rPr>
          <w:rFonts w:ascii="Arial" w:hAnsi="Arial"/>
          <w:b w:val="0"/>
          <w:i w:val="0"/>
          <w:sz w:val="28"/>
        </w:rPr>
        <w:t xml:space="preserve">De no ser así, por no existir pronunciamiento previo de la autoridad sobre esas pruebas, se solicita declarar la nulidad de la resolución impugnada con fundamento en los artículos 51, fracción III, y 52, fracción IV, del mismo ordenamiento, para el efecto de que la </w:t>
      </w:r>
      <w:r>
        <w:rPr>
          <w:rFonts w:ascii="Arial" w:hAnsi="Arial"/>
          <w:b/>
          <w:i w:val="0"/>
          <w:sz w:val="28"/>
        </w:rPr>
        <w:t>[AUTORIDAD DEMANDADA]</w:t>
      </w:r>
      <w:r>
        <w:rPr>
          <w:rFonts w:ascii="Arial" w:hAnsi="Arial"/>
          <w:b w:val="0"/>
          <w:i w:val="0"/>
          <w:sz w:val="28"/>
        </w:rPr>
        <w:t xml:space="preserve"> emita una nueva resolución en la que valore por sí misma cada una de las pruebas ofrecidas en el recurso y resuelva lo que en derecho corresponda sobre la procedencia de </w:t>
      </w:r>
      <w:r>
        <w:rPr>
          <w:rFonts w:ascii="Arial" w:hAnsi="Arial"/>
          <w:b/>
          <w:i w:val="0"/>
          <w:sz w:val="28"/>
        </w:rPr>
        <w:t>[CONCEPTO RECHAZADO POR LA AUTORIDAD FISCALIZADORA]</w:t>
      </w:r>
      <w:r>
        <w:rPr>
          <w:rFonts w:ascii="Arial" w:hAnsi="Arial"/>
          <w:b w:val="0"/>
          <w:i w:val="0"/>
          <w:sz w:val="28"/>
        </w:rPr>
        <w:t>, sin devolver de nuevo el asunto a la fiscalizadora.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1782.</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54.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FERRER BELTRÁN, op. cit.</w:t>
      </w:r>
      <w:r>
        <w:rPr>
          <w:rFonts w:ascii="Arial" w:hAnsi="Arial"/>
          <w:i w:val="0"/>
          <w:sz w:val="20"/>
        </w:rPr>
        <w:t>, p. 55.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180.</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38.</w:t>
      </w:r>
    </w:p>
    <w:p/>
    <w:p>
      <w:r>
        <w:rPr>
          <w:rFonts w:ascii="Arial" w:hAnsi="Arial"/>
          <w:b/>
          <w:sz w:val="22"/>
        </w:rPr>
        <w:t>BIBLIOGRAFÍA</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