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AMPLIACIÓN DE DEMANDA DE NULIDAD TFJA. NEGATIVA FICTA DE DEVOLUCIÓN DE SALDO A FAVOR</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y úsalo como concepto de impugnación de la ampliación de demanda, que se presenta dentro del plazo que fija el artículo 17 de la Ley Federal de Procedimiento Contencioso Administrativo a partir de que surta efectos la notificación del acuerdo que admita la contestación; verifica ese plazo en tu expediente.</w:t>
      </w:r>
    </w:p>
    <w:p>
      <w:pPr>
        <w:spacing w:line="360" w:lineRule="auto"/>
        <w:jc w:val="both"/>
      </w:pPr>
      <w:r>
        <w:rPr>
          <w:rFonts w:ascii="Arial" w:hAnsi="Arial"/>
          <w:b w:val="0"/>
          <w:i w:val="0"/>
          <w:sz w:val="24"/>
        </w:rPr>
        <w:t>Antes de rellenar, lee completa la contestación de la autoridad: si sólo discute la existencia de la ficta o la vía, el machote aplica tal cual; si expresa motivos de fondo, conserva la estructura y sustituye el apartado IV por la refutación de esos motivos. Reúne y ofrece desde ahora las pruebas del fondo (declaración anual con acuse, constancias de retención o comprobantes de pago y el estado de cuenta que acredite la CLABE), porque sin ellas la Sala no podrá reconocer el derecho a la devolución.</w:t>
      </w:r>
    </w:p>
    <w:p>
      <w:pPr>
        <w:spacing w:line="360" w:lineRule="auto"/>
        <w:jc w:val="both"/>
      </w:pPr>
      <w:r>
        <w:rPr>
          <w:rFonts w:ascii="Arial" w:hAnsi="Arial"/>
          <w:b w:val="0"/>
          <w:i w:val="0"/>
          <w:sz w:val="24"/>
        </w:rPr>
        <w:t>Recuerda que la demanda inicial contra la negativa ficta puede promoverse, según el artículo 37 del Código Fiscal de la Federación, en cualquier tiempo posterior al plazo de tres meses mientras no se dicte resolución; la regla general de treinta días del artículo 58-2, párrafo tercero, de la ley procesal rige para las resoluciones expresas,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ampliación (PRIMERO, SEGUNDO…).</w:t>
      </w:r>
    </w:p>
    <w:p>
      <w:pPr>
        <w:spacing w:line="360" w:lineRule="auto"/>
        <w:jc w:val="both"/>
      </w:pPr>
      <w:r>
        <w:rPr>
          <w:rFonts w:ascii="Arial" w:hAnsi="Arial"/>
          <w:b/>
          <w:i w:val="0"/>
          <w:sz w:val="24"/>
        </w:rPr>
        <w:t>[NOMBRE DE LA PARTE ACTORA]</w:t>
      </w:r>
      <w:r>
        <w:rPr>
          <w:rFonts w:ascii="Arial" w:hAnsi="Arial"/>
          <w:b w:val="0"/>
          <w:i w:val="0"/>
          <w:sz w:val="24"/>
        </w:rPr>
        <w:t>: la persona contribuyente que solicitó la devolución.</w:t>
      </w:r>
    </w:p>
    <w:p>
      <w:pPr>
        <w:spacing w:line="360" w:lineRule="auto"/>
        <w:jc w:val="both"/>
      </w:pPr>
      <w:r>
        <w:rPr>
          <w:rFonts w:ascii="Arial" w:hAnsi="Arial"/>
          <w:b/>
          <w:i w:val="0"/>
          <w:sz w:val="24"/>
        </w:rPr>
        <w:t>[AUTORIDAD DEMANDADA]</w:t>
      </w:r>
      <w:r>
        <w:rPr>
          <w:rFonts w:ascii="Arial" w:hAnsi="Arial"/>
          <w:b w:val="0"/>
          <w:i w:val="0"/>
          <w:sz w:val="24"/>
        </w:rPr>
        <w:t>: la unidad administrativa del Servicio de Administración Tributaria que contestó la demanda, con su denominación completa.</w:t>
      </w:r>
    </w:p>
    <w:p>
      <w:pPr>
        <w:spacing w:line="360" w:lineRule="auto"/>
        <w:jc w:val="both"/>
      </w:pPr>
      <w:r>
        <w:rPr>
          <w:rFonts w:ascii="Arial" w:hAnsi="Arial"/>
          <w:b/>
          <w:i w:val="0"/>
          <w:sz w:val="24"/>
        </w:rPr>
        <w:t>[EJERCICIO FISCAL DEL SALDO A FAVOR]</w:t>
      </w:r>
      <w:r>
        <w:rPr>
          <w:rFonts w:ascii="Arial" w:hAnsi="Arial"/>
          <w:b w:val="0"/>
          <w:i w:val="0"/>
          <w:sz w:val="24"/>
        </w:rPr>
        <w:t>: el año al que corresponde la declaración anual con saldo a favor.</w:t>
      </w:r>
    </w:p>
    <w:p>
      <w:pPr>
        <w:spacing w:line="360" w:lineRule="auto"/>
        <w:jc w:val="both"/>
      </w:pPr>
      <w:r>
        <w:rPr>
          <w:rFonts w:ascii="Arial" w:hAnsi="Arial"/>
          <w:b/>
          <w:i w:val="0"/>
          <w:sz w:val="24"/>
        </w:rPr>
        <w:t>[MONTO DEL SALDO A FAVOR]</w:t>
      </w:r>
      <w:r>
        <w:rPr>
          <w:rFonts w:ascii="Arial" w:hAnsi="Arial"/>
          <w:b w:val="0"/>
          <w:i w:val="0"/>
          <w:sz w:val="24"/>
        </w:rPr>
        <w:t>: la cantidad solicitada en devolución, con número y letra.</w:t>
      </w:r>
    </w:p>
    <w:p>
      <w:pPr>
        <w:spacing w:line="360" w:lineRule="auto"/>
        <w:jc w:val="both"/>
      </w:pPr>
      <w:r>
        <w:rPr>
          <w:rFonts w:ascii="Arial" w:hAnsi="Arial"/>
          <w:b/>
          <w:i w:val="0"/>
          <w:sz w:val="24"/>
        </w:rPr>
        <w:t>[FECHA DE PRESENTACIÓN DE LA DECLARACIÓN ANUAL]</w:t>
      </w:r>
      <w:r>
        <w:rPr>
          <w:rFonts w:ascii="Arial" w:hAnsi="Arial"/>
          <w:b w:val="0"/>
          <w:i w:val="0"/>
          <w:sz w:val="24"/>
        </w:rPr>
        <w:t>: la fecha del acuse de la declaración en que marcaste la opción de devolución.</w:t>
      </w:r>
    </w:p>
    <w:p>
      <w:pPr>
        <w:spacing w:line="360" w:lineRule="auto"/>
        <w:jc w:val="both"/>
      </w:pPr>
      <w:r>
        <w:rPr>
          <w:rFonts w:ascii="Arial" w:hAnsi="Arial"/>
          <w:b/>
          <w:i w:val="0"/>
          <w:sz w:val="24"/>
        </w:rPr>
        <w:t>[FECHA DE VENCIMIENTO DEL PLAZO DE TRES MESES]</w:t>
      </w:r>
      <w:r>
        <w:rPr>
          <w:rFonts w:ascii="Arial" w:hAnsi="Arial"/>
          <w:b w:val="0"/>
          <w:i w:val="0"/>
          <w:sz w:val="24"/>
        </w:rPr>
        <w:t>: la fecha en que se cumplieron tres meses desde la presentación sin respuesta notificada.</w:t>
      </w:r>
    </w:p>
    <w:p>
      <w:pPr>
        <w:spacing w:line="360" w:lineRule="auto"/>
        <w:jc w:val="both"/>
      </w:pPr>
      <w:r>
        <w:rPr>
          <w:rFonts w:ascii="Arial" w:hAnsi="Arial"/>
          <w:b/>
          <w:i w:val="0"/>
          <w:sz w:val="24"/>
        </w:rPr>
        <w:t>[FECHA DE PRESENTACIÓN DE LA DEMANDA]</w:t>
      </w:r>
      <w:r>
        <w:rPr>
          <w:rFonts w:ascii="Arial" w:hAnsi="Arial"/>
          <w:b w:val="0"/>
          <w:i w:val="0"/>
          <w:sz w:val="24"/>
        </w:rPr>
        <w:t>: la fecha en que se presentó la demanda inicial contra la negativa ficta.</w:t>
      </w:r>
    </w:p>
    <w:p>
      <w:pPr>
        <w:spacing w:line="360" w:lineRule="auto"/>
        <w:jc w:val="both"/>
      </w:pPr>
      <w:r>
        <w:rPr>
          <w:rFonts w:ascii="Arial" w:hAnsi="Arial"/>
          <w:b/>
          <w:i w:val="0"/>
          <w:sz w:val="24"/>
        </w:rPr>
        <w:t>[NÚMERO DE OFICIO DE CONTESTACIÓN DE LA DEMANDA]</w:t>
      </w:r>
      <w:r>
        <w:rPr>
          <w:rFonts w:ascii="Arial" w:hAnsi="Arial"/>
          <w:b w:val="0"/>
          <w:i w:val="0"/>
          <w:sz w:val="24"/>
        </w:rPr>
        <w:t>: el número del oficio con que la autoridad contestó.</w:t>
      </w:r>
    </w:p>
    <w:p>
      <w:pPr>
        <w:spacing w:line="360" w:lineRule="auto"/>
        <w:jc w:val="both"/>
      </w:pPr>
      <w:r>
        <w:rPr>
          <w:rFonts w:ascii="Arial" w:hAnsi="Arial"/>
          <w:b/>
          <w:i w:val="0"/>
          <w:sz w:val="24"/>
        </w:rPr>
        <w:t>[FECHA EN QUE SURTIÓ EFECTOS LA NOTIFICACIÓN DEL ACUERDO QUE ADMITIÓ LA CONTESTACIÓN]</w:t>
      </w:r>
      <w:r>
        <w:rPr>
          <w:rFonts w:ascii="Arial" w:hAnsi="Arial"/>
          <w:b w:val="0"/>
          <w:i w:val="0"/>
          <w:sz w:val="24"/>
        </w:rPr>
        <w:t>: el dato con el que se computa la oportunidad de la ampliación.</w:t>
      </w:r>
    </w:p>
    <w:p>
      <w:pPr>
        <w:spacing w:line="360" w:lineRule="auto"/>
        <w:jc w:val="both"/>
      </w:pPr>
      <w:r>
        <w:rPr>
          <w:rFonts w:ascii="Arial" w:hAnsi="Arial"/>
          <w:b/>
          <w:i w:val="0"/>
          <w:sz w:val="24"/>
        </w:rPr>
        <w:t>[VERIFICAR PLAZO APLICABLE]</w:t>
      </w:r>
      <w:r>
        <w:rPr>
          <w:rFonts w:ascii="Arial" w:hAnsi="Arial"/>
          <w:b w:val="0"/>
          <w:i w:val="0"/>
          <w:sz w:val="24"/>
        </w:rPr>
        <w:t>: es una marca de control, no un dato; confirma en la ley vigente el plazo de ampliación de la vía en que se tramita tu juicio (artículo 17 en la ordinaria, artículo 58-6 en la sumaria) y bórrala antes de presentar.</w:t>
      </w:r>
    </w:p>
    <w:p>
      <w:pPr>
        <w:spacing w:line="360" w:lineRule="auto"/>
        <w:jc w:val="both"/>
      </w:pPr>
      <w:r>
        <w:rPr>
          <w:rFonts w:ascii="Arial" w:hAnsi="Arial"/>
          <w:b/>
          <w:i w:val="0"/>
          <w:sz w:val="24"/>
        </w:rPr>
        <w:t>[REGLA DE LA RESOLUCIÓN MISCELÁNEA FISCAL INVOCADA POR LA AUTORIDAD]</w:t>
      </w:r>
      <w:r>
        <w:rPr>
          <w:rFonts w:ascii="Arial" w:hAnsi="Arial"/>
          <w:b w:val="0"/>
          <w:i w:val="0"/>
          <w:sz w:val="24"/>
        </w:rPr>
        <w:t>: la regla que citó la autoridad (en la sentencia fue la 2.3.2 de la Resolución Miscelánea Fiscal para 2025); cópiala del oficio de contestación.</w:t>
      </w:r>
    </w:p>
    <w:p>
      <w:pPr>
        <w:spacing w:line="360" w:lineRule="auto"/>
        <w:jc w:val="both"/>
      </w:pPr>
      <w:r>
        <w:rPr>
          <w:rFonts w:ascii="Arial" w:hAnsi="Arial"/>
          <w:b/>
          <w:i w:val="0"/>
          <w:sz w:val="24"/>
        </w:rPr>
        <w:t>[PRUEBAS DEL FONDO DE LA DEVOLUCIÓN]</w:t>
      </w:r>
      <w:r>
        <w:rPr>
          <w:rFonts w:ascii="Arial" w:hAnsi="Arial"/>
          <w:b w:val="0"/>
          <w:i w:val="0"/>
          <w:sz w:val="24"/>
        </w:rPr>
        <w:t>: la relación de documentos que ofreces para acreditar el saldo, su cuantía y la cuenta destinataria.</w:t>
      </w:r>
    </w:p>
    <w:p/>
    <w:p>
      <w:pPr>
        <w:spacing w:line="360" w:lineRule="auto"/>
        <w:jc w:val="both"/>
      </w:pPr>
      <w:r>
        <w:rPr>
          <w:rFonts w:ascii="Arial" w:hAnsi="Arial"/>
          <w:b/>
          <w:sz w:val="28"/>
        </w:rPr>
        <w:t>[NÚMERO ORDINAL DEL CONCEPTO] CONCEPTO DE IMPUGNACIÓN, EN AMPLIACIÓN DE DEMANDA. Ilegalidad de la negativa ficta recaída a la solicitud de devolución de saldo a favor. La autoridad demandada omitió expresar en la contestación los hechos y el derecho en que se apoya la negativa (artículo 22, segundo párrafo, de la Ley Federal de Procedimiento Contencioso Administrativo), por lo que la resolución carece de fundamentación y motivación y se actualiza la causal del artículo 51, fracción II, de la misma ley; procede además reconocer el derecho subjetivo a la devolución (artículo 50, penúltimo párrafo).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negativa ficta configurada respecto de la solicitud de devolución del saldo a favor del impuesto sobre la renta del ejercicio </w:t>
      </w:r>
      <w:r>
        <w:rPr>
          <w:rFonts w:ascii="Arial" w:hAnsi="Arial"/>
          <w:b/>
          <w:i w:val="0"/>
          <w:sz w:val="28"/>
        </w:rPr>
        <w:t>[EJERCICIO FISCAL DEL SALDO A FAVOR]</w:t>
      </w:r>
      <w:r>
        <w:rPr>
          <w:rFonts w:ascii="Arial" w:hAnsi="Arial"/>
          <w:b w:val="0"/>
          <w:i w:val="0"/>
          <w:sz w:val="28"/>
        </w:rPr>
        <w:t xml:space="preserve">, por </w:t>
      </w:r>
      <w:r>
        <w:rPr>
          <w:rFonts w:ascii="Arial" w:hAnsi="Arial"/>
          <w:b/>
          <w:i w:val="0"/>
          <w:sz w:val="28"/>
        </w:rPr>
        <w:t>[MONTO DEL SALDO A FAVOR]</w:t>
      </w:r>
      <w:r>
        <w:rPr>
          <w:rFonts w:ascii="Arial" w:hAnsi="Arial"/>
          <w:b w:val="0"/>
          <w:i w:val="0"/>
          <w:sz w:val="28"/>
        </w:rPr>
        <w:t xml:space="preserve">, presentada por </w:t>
      </w:r>
      <w:r>
        <w:rPr>
          <w:rFonts w:ascii="Arial" w:hAnsi="Arial"/>
          <w:b/>
          <w:i w:val="0"/>
          <w:sz w:val="28"/>
        </w:rPr>
        <w:t>[NOMBRE DE LA PARTE ACTORA]</w:t>
      </w:r>
      <w:r>
        <w:rPr>
          <w:rFonts w:ascii="Arial" w:hAnsi="Arial"/>
          <w:b w:val="0"/>
          <w:i w:val="0"/>
          <w:sz w:val="28"/>
        </w:rPr>
        <w:t xml:space="preserve"> el </w:t>
      </w:r>
      <w:r>
        <w:rPr>
          <w:rFonts w:ascii="Arial" w:hAnsi="Arial"/>
          <w:b/>
          <w:i w:val="0"/>
          <w:sz w:val="28"/>
        </w:rPr>
        <w:t>[FECHA DE PRESENTACIÓN DE LA DECLARACIÓN ANUAL]</w:t>
      </w:r>
      <w:r>
        <w:rPr>
          <w:rFonts w:ascii="Arial" w:hAnsi="Arial"/>
          <w:b w:val="0"/>
          <w:i w:val="0"/>
          <w:sz w:val="28"/>
        </w:rPr>
        <w:t xml:space="preserve">, es ilegal, porque la </w:t>
      </w:r>
      <w:r>
        <w:rPr>
          <w:rFonts w:ascii="Arial" w:hAnsi="Arial"/>
          <w:b/>
          <w:i w:val="0"/>
          <w:sz w:val="28"/>
        </w:rPr>
        <w:t>[AUTORIDAD DEMANDADA]</w:t>
      </w:r>
      <w:r>
        <w:rPr>
          <w:rFonts w:ascii="Arial" w:hAnsi="Arial"/>
          <w:b w:val="0"/>
          <w:i w:val="0"/>
          <w:sz w:val="28"/>
        </w:rPr>
        <w:t xml:space="preserve">, en el oficio </w:t>
      </w:r>
      <w:r>
        <w:rPr>
          <w:rFonts w:ascii="Arial" w:hAnsi="Arial"/>
          <w:b/>
          <w:i w:val="0"/>
          <w:sz w:val="28"/>
        </w:rPr>
        <w:t>[NÚMERO DE OFICIO DE CONTESTACIÓN DE LA DEMANDA]</w:t>
      </w:r>
      <w:r>
        <w:rPr>
          <w:rFonts w:ascii="Arial" w:hAnsi="Arial"/>
          <w:b w:val="0"/>
          <w:i w:val="0"/>
          <w:sz w:val="28"/>
        </w:rPr>
        <w:t>, no expresó los hechos ni el derecho que sustentarían la negativa de fondo y se limitó a negar la existencia misma de la resolución ficta.</w:t>
      </w:r>
    </w:p>
    <w:p>
      <w:pPr>
        <w:spacing w:line="360" w:lineRule="auto"/>
        <w:jc w:val="both"/>
      </w:pPr>
      <w:r>
        <w:rPr>
          <w:rFonts w:ascii="Arial" w:hAnsi="Arial"/>
          <w:b w:val="0"/>
          <w:i w:val="0"/>
          <w:sz w:val="28"/>
        </w:rPr>
        <w:t>La demostración descansa en dos premisas encadenadas. La primera es que la negativa ficta sí se configuró, porque el artículo 37, primer párrafo, del Código Fiscal de la Federación sólo exige una petición formulada a la autoridad fiscal, el transcurso de tres meses y la falta de notificación de una resolución, sin condicionar la ficción a la vía o al formato en que la petición se presentó. La segunda es que, configurada la ficta, la contestación de la demanda era la única oportunidad de la autoridad para dar a conocer los motivos y fundamentos de la negativa, y no lo hizo.</w:t>
      </w:r>
    </w:p>
    <w:p>
      <w:pPr>
        <w:spacing w:line="360" w:lineRule="auto"/>
        <w:jc w:val="both"/>
      </w:pPr>
      <w:r>
        <w:rPr>
          <w:rFonts w:ascii="Arial" w:hAnsi="Arial"/>
          <w:b w:val="0"/>
          <w:i w:val="0"/>
          <w:sz w:val="28"/>
        </w:rPr>
        <w:t>De ambas premisas se sigue una conclusión doble: la resolución impugnada carece en absoluto de fundamentación y motivación, lo que actualiza la causal del artículo 51, fracción II, de la Ley Federal de Procedimiento Contencioso Administrativo; y, como en autos obran los elementos que acreditan la procedencia de la devolución, la Sala debe reconocer el derecho subjetivo de la parte actora y condenar a la autoridad a devolver el saldo con su actualización y los intereses que correspondan, en términos del artículo 50, penúltimo párrafo, de la propia ley.</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impugnada es la negativa ficta recaída a la solicitud de devolución del saldo a favor del impuesto sobre la renta del ejercicio </w:t>
      </w:r>
      <w:r>
        <w:rPr>
          <w:rFonts w:ascii="Arial" w:hAnsi="Arial"/>
          <w:b/>
          <w:i w:val="0"/>
          <w:sz w:val="28"/>
        </w:rPr>
        <w:t>[EJERCICIO FISCAL DEL SALDO A FAVOR]</w:t>
      </w:r>
      <w:r>
        <w:rPr>
          <w:rFonts w:ascii="Arial" w:hAnsi="Arial"/>
          <w:b w:val="0"/>
          <w:i w:val="0"/>
          <w:sz w:val="28"/>
        </w:rPr>
        <w:t xml:space="preserve">, por </w:t>
      </w:r>
      <w:r>
        <w:rPr>
          <w:rFonts w:ascii="Arial" w:hAnsi="Arial"/>
          <w:b/>
          <w:i w:val="0"/>
          <w:sz w:val="28"/>
        </w:rPr>
        <w:t>[MONTO DEL SALDO A FAVOR]</w:t>
      </w:r>
      <w:r>
        <w:rPr>
          <w:rFonts w:ascii="Arial" w:hAnsi="Arial"/>
          <w:b w:val="0"/>
          <w:i w:val="0"/>
          <w:sz w:val="28"/>
        </w:rPr>
        <w:t xml:space="preserve">, que la parte actora formuló al presentar su declaración anual el </w:t>
      </w:r>
      <w:r>
        <w:rPr>
          <w:rFonts w:ascii="Arial" w:hAnsi="Arial"/>
          <w:b/>
          <w:i w:val="0"/>
          <w:sz w:val="28"/>
        </w:rPr>
        <w:t>[FECHA DE PRESENTACIÓN DE LA DECLARACIÓN ANUAL]</w:t>
      </w:r>
      <w:r>
        <w:rPr>
          <w:rFonts w:ascii="Arial" w:hAnsi="Arial"/>
          <w:b w:val="0"/>
          <w:i w:val="0"/>
          <w:sz w:val="28"/>
        </w:rPr>
        <w:t xml:space="preserve"> y marcar la opción de devolución mediante el sistema automático de devoluciones del Servicio de Administración Tributaria, señalando la cuenta bancaria en la que debía depositarse el importe.</w:t>
      </w:r>
    </w:p>
    <w:p>
      <w:pPr>
        <w:spacing w:line="360" w:lineRule="auto"/>
        <w:jc w:val="both"/>
      </w:pPr>
      <w:r>
        <w:rPr>
          <w:rFonts w:ascii="Arial" w:hAnsi="Arial"/>
          <w:b w:val="0"/>
          <w:i w:val="0"/>
          <w:sz w:val="28"/>
        </w:rPr>
        <w:t xml:space="preserve">El plazo de tres meses previsto en el artículo 37, primer párrafo, del Código Fiscal de la Federación corrió a partir de esa presentación y venció el </w:t>
      </w:r>
      <w:r>
        <w:rPr>
          <w:rFonts w:ascii="Arial" w:hAnsi="Arial"/>
          <w:b/>
          <w:i w:val="0"/>
          <w:sz w:val="28"/>
        </w:rPr>
        <w:t>[FECHA DE VENCIMIENTO DEL PLAZO DE TRES MESES]</w:t>
      </w:r>
      <w:r>
        <w:rPr>
          <w:rFonts w:ascii="Arial" w:hAnsi="Arial"/>
          <w:b w:val="0"/>
          <w:i w:val="0"/>
          <w:sz w:val="28"/>
        </w:rPr>
        <w:t xml:space="preserve"> sin que se emitiera ni notificara resolución expresa alguna. Por ello, el </w:t>
      </w:r>
      <w:r>
        <w:rPr>
          <w:rFonts w:ascii="Arial" w:hAnsi="Arial"/>
          <w:b/>
          <w:i w:val="0"/>
          <w:sz w:val="28"/>
        </w:rPr>
        <w:t>[FECHA DE PRESENTACIÓN DE LA DEMANDA]</w:t>
      </w:r>
      <w:r>
        <w:rPr>
          <w:rFonts w:ascii="Arial" w:hAnsi="Arial"/>
          <w:b w:val="0"/>
          <w:i w:val="0"/>
          <w:sz w:val="28"/>
        </w:rPr>
        <w:t xml:space="preserve"> se promovió este juicio contra la negativa ficta, con reserva expresa del derecho de ampliar la demanda una vez que la autoridad diera a conocer los hechos y el derecho en que apoyara su negativa.</w:t>
      </w:r>
    </w:p>
    <w:p>
      <w:pPr>
        <w:spacing w:line="360" w:lineRule="auto"/>
        <w:jc w:val="both"/>
      </w:pPr>
      <w:r>
        <w:rPr>
          <w:rFonts w:ascii="Arial" w:hAnsi="Arial"/>
          <w:b w:val="0"/>
          <w:i w:val="0"/>
          <w:sz w:val="28"/>
        </w:rPr>
        <w:t xml:space="preserve">La ampliación es procedente conforme al artículo 17, fracción I, de la Ley Federal de Procedimiento Contencioso Administrativo, que la autoriza precisamente cuando se impugna una negativa ficta, y se presenta dentro del plazo de la vía en que se tramita el juicio, el del propio artículo 17 en la ordinaria o el del artículo 58-6 en la sumaria </w:t>
      </w:r>
      <w:r>
        <w:rPr>
          <w:rFonts w:ascii="Arial" w:hAnsi="Arial"/>
          <w:b/>
          <w:i w:val="0"/>
          <w:sz w:val="28"/>
        </w:rPr>
        <w:t>[VERIFICAR PLAZO APLICABLE]</w:t>
      </w:r>
      <w:r>
        <w:rPr>
          <w:rFonts w:ascii="Arial" w:hAnsi="Arial"/>
          <w:b w:val="0"/>
          <w:i w:val="0"/>
          <w:sz w:val="28"/>
        </w:rPr>
        <w:t xml:space="preserve">, contado a partir del </w:t>
      </w:r>
      <w:r>
        <w:rPr>
          <w:rFonts w:ascii="Arial" w:hAnsi="Arial"/>
          <w:b/>
          <w:i w:val="0"/>
          <w:sz w:val="28"/>
        </w:rPr>
        <w:t>[FECHA EN QUE SURTIÓ EFECTOS LA NOTIFICACIÓN DEL ACUERDO QUE ADMITIÓ LA CONTESTACIÓN]</w:t>
      </w:r>
      <w:r>
        <w:rPr>
          <w:rFonts w:ascii="Arial" w:hAnsi="Arial"/>
          <w:b w:val="0"/>
          <w:i w:val="0"/>
          <w:sz w:val="28"/>
        </w:rPr>
        <w:t>. En ella se combaten la causal de improcedencia opuesta por la autoridad y la omisión en que incurrió al contestar.</w:t>
      </w:r>
    </w:p>
    <w:p>
      <w:pPr>
        <w:spacing w:line="360" w:lineRule="auto"/>
        <w:jc w:val="both"/>
      </w:pPr>
      <w:r>
        <w:rPr>
          <w:rFonts w:ascii="Arial" w:hAnsi="Arial"/>
          <w:b w:val="0"/>
          <w:i w:val="0"/>
          <w:sz w:val="28"/>
        </w:rPr>
        <w:t>No sobra precisar la vía. El artículo 58-2, fracción VI, de la ley citada, adicionado en junio de 2026, sujeta a la vía sumaria las resoluciones que emitan las autoridades fiscales federales en respuesta a solicitudes de devolución de saldos a favor; la negativa ficta no es una resolución emitida, sino la ficción que suple a la que debió emitirse, por lo que este juicio se sigue en la vía fijada en el auto que admitió la demanda. En todo caso, conforme al último párrafo del propio artículo 58-2, la vía incorrecta no genera desechamiento ni sobreseimiento, y la instrucción debe reconducir el juicio a la vía correcta.</w:t>
      </w:r>
    </w:p>
    <w:p>
      <w:pPr>
        <w:spacing w:line="360" w:lineRule="auto"/>
        <w:jc w:val="both"/>
      </w:pPr>
      <w:r>
        <w:rPr>
          <w:rFonts w:ascii="Arial" w:hAnsi="Arial"/>
          <w:b w:val="0"/>
          <w:i w:val="0"/>
          <w:sz w:val="28"/>
        </w:rPr>
        <w:t xml:space="preserve">Las normas cuya inobservancia se plantea son el artículo 8º de la Constitución Política de los Estados Unidos Mexicanos, conforme al cual </w:t>
      </w:r>
      <w:r>
        <w:rPr>
          <w:rFonts w:ascii="Arial" w:hAnsi="Arial"/>
          <w:b w:val="0"/>
          <w:i/>
          <w:sz w:val="28"/>
        </w:rPr>
        <w:t>«A toda petición deberá recaer un acuerdo escrito de la autoridad a quien se haya dirigido»</w:t>
      </w:r>
      <w:r>
        <w:rPr>
          <w:rFonts w:ascii="Arial" w:hAnsi="Arial"/>
          <w:b w:val="0"/>
          <w:i w:val="0"/>
          <w:sz w:val="28"/>
        </w:rPr>
        <w:t>; el artículo 16, primer párrafo, de la propia Constitución, que exige fundar y motivar todo acto de molestia; el artículo 38, fracción IV, del Código Fiscal de la Federación; y el artículo 22, segundo párrafo, de la Ley Federal de Procedimiento Contencioso Administrativo, que obliga a la autoridad demandada a expresar en la contestación los hechos y el derecho en que se apoya la negativa ficta.</w:t>
      </w:r>
    </w:p>
    <w:p>
      <w:pPr>
        <w:spacing w:line="360" w:lineRule="auto"/>
        <w:jc w:val="both"/>
      </w:pPr>
      <w:r>
        <w:rPr>
          <w:rFonts w:ascii="Arial" w:hAnsi="Arial"/>
          <w:b w:val="0"/>
          <w:i w:val="0"/>
          <w:sz w:val="28"/>
        </w:rPr>
        <w:t>El perjuicio es concreto: la parte actora tiene un saldo a favor que la ley le reconoce, cuya devolución solicitó por la vía que el propio Servicio de Administración Tributaria habilita en la declaración anual, y frente a esa petición sólo ha recibido silencio, primero, y una contestación que rehúye el fondo, después. Mientras tanto, el importe permanece en poder del fisco sin que exista un solo motivo, ni de hecho ni de derecho, que justifique retenerlo.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La negativa ficta es una ficción legal de contenido procesal: ante el silencio de la autoridad fiscal frente a una instancia o petición, la ley presume que la resolvió negativamente, para que la persona peticionaria pueda impugnar esa negativa en lugar de quedar atrapada en la espera. La doctrina procesal, al clasificar los actos de autoridad, ubica esta figura entre los actos omisivos que, por disposición de la ley, reciben una respuesta ficta.</w:t>
      </w:r>
      <w:r>
        <w:rPr>
          <w:rFonts w:ascii="Arial" w:hAnsi="Arial"/>
          <w:vertAlign w:val="superscript"/>
        </w:rPr>
        <w:t>1</w:t>
      </w:r>
    </w:p>
    <w:p>
      <w:pPr>
        <w:spacing w:line="360" w:lineRule="auto"/>
        <w:jc w:val="both"/>
      </w:pPr>
      <w:r>
        <w:rPr>
          <w:rFonts w:ascii="Arial" w:hAnsi="Arial"/>
          <w:b w:val="0"/>
          <w:i w:val="0"/>
          <w:sz w:val="28"/>
        </w:rPr>
        <w:t>El artículo 37, primer párrafo, del Código Fiscal de la Federación fija los tres presupuestos de la ficción: que exista una instancia o petición formulada a una autoridad fiscal; que no se resuelva dentro del plazo de tres meses; y que dentro de ese plazo no se notifique la resolución respectiva. Como lo ha reconocido la Sala en casos análogos, el precepto no distingue qué solicitudes son o dejan de ser aptas para generar la ficta ni condiciona su configuración a características determinadas en cuanto a la vía de presentación: basta que exista una petición, formulada de cualquiera de las formas en que pueda formularse.</w:t>
      </w:r>
    </w:p>
    <w:p>
      <w:pPr>
        <w:spacing w:line="360" w:lineRule="auto"/>
        <w:jc w:val="both"/>
      </w:pPr>
      <w:r>
        <w:rPr>
          <w:rFonts w:ascii="Arial" w:hAnsi="Arial"/>
          <w:b w:val="0"/>
          <w:i w:val="0"/>
          <w:sz w:val="28"/>
        </w:rPr>
        <w:t>Esa lectura es la única compatible con el artículo 8º constitucional, que impone a toda autoridad el deber de dar respuesta escrita a cualquier petición. Si la vía elegida por la persona contribuyente fuera incorrecta, la autoridad tendría, precisamente, la obligación de decírselo mediante una resolución expresa y notificada dentro del plazo legal; lo que no puede hacer es guardar silencio y, ya en juicio, sostener que nunca hubo petición porque el formato no era el adecuado.</w:t>
      </w:r>
    </w:p>
    <w:p>
      <w:pPr>
        <w:spacing w:line="360" w:lineRule="auto"/>
        <w:jc w:val="both"/>
      </w:pPr>
      <w:r>
        <w:rPr>
          <w:rFonts w:ascii="Arial" w:hAnsi="Arial"/>
          <w:b w:val="0"/>
          <w:i w:val="0"/>
          <w:sz w:val="28"/>
        </w:rPr>
        <w:t xml:space="preserve">Configurada la negativa ficta, el sistema del juicio contencioso administrativo federal se completa con el artículo 22, segundo párrafo, de la Ley Federal de Procedimiento Contencioso Administrativo: en caso de resolución negativa ficta, la autoridad demandada </w:t>
      </w:r>
      <w:r>
        <w:rPr>
          <w:rFonts w:ascii="Arial" w:hAnsi="Arial"/>
          <w:b w:val="0"/>
          <w:i/>
          <w:sz w:val="28"/>
        </w:rPr>
        <w:t>«expresará los hechos y el derecho en que se apoya la misma»</w:t>
      </w:r>
      <w:r>
        <w:rPr>
          <w:rFonts w:ascii="Arial" w:hAnsi="Arial"/>
          <w:b w:val="0"/>
          <w:i w:val="0"/>
          <w:sz w:val="28"/>
        </w:rPr>
        <w:t>. Este deber, como lo ha reconocido la Sala en casos análogos, constituye un derecho reglado a favor de la parte actora, para que cuente con los elementos necesarios para controvertir, en la ampliación, los fundamentos y motivos de fondo en que se sustentó la negativa.</w:t>
      </w:r>
    </w:p>
    <w:p>
      <w:pPr>
        <w:spacing w:line="360" w:lineRule="auto"/>
        <w:jc w:val="both"/>
      </w:pPr>
      <w:r>
        <w:rPr>
          <w:rFonts w:ascii="Arial" w:hAnsi="Arial"/>
          <w:b w:val="0"/>
          <w:i w:val="0"/>
          <w:sz w:val="28"/>
        </w:rPr>
        <w:t>La razón de ser de esa carga es evidente: la ficta, por definición, nace sin motivación. La contestación es, por ello, el primer y único momento en que la autoridad puede explicar por qué niega lo pedido, y el artículo 17 de la ley citada abre la ampliación de la demanda justamente para que la parte actora responda a esa explicación. Si la autoridad no la ofrece, la resolución impugnada queda desprovista de toda fundamentación y motivación, y no existe en el proceso ninguna otra oportunidad para subsanar esa ausencia.</w:t>
      </w:r>
    </w:p>
    <w:p>
      <w:pPr>
        <w:spacing w:line="360" w:lineRule="auto"/>
        <w:jc w:val="both"/>
      </w:pPr>
      <w:r>
        <w:rPr>
          <w:rFonts w:ascii="Arial" w:hAnsi="Arial"/>
          <w:b w:val="0"/>
          <w:i w:val="0"/>
          <w:sz w:val="28"/>
        </w:rPr>
        <w:t>La exigencia de fundar y motivar, que el artículo 38, fracción IV, del Código Fiscal de la Federación recoge para los actos administrativos y que deriva del artículo 16 constitucional, tiene como propósito que la persona justiciable conozca de manera completa y detallada la esencia de la conducta de la autoridad, esto es, el para qué de su decisión.</w:t>
      </w:r>
      <w:r>
        <w:rPr>
          <w:rFonts w:ascii="Arial" w:hAnsi="Arial"/>
          <w:vertAlign w:val="superscript"/>
        </w:rPr>
        <w:t>2</w:t>
      </w:r>
      <w:r>
        <w:rPr>
          <w:rFonts w:ascii="Arial" w:hAnsi="Arial"/>
          <w:b w:val="0"/>
          <w:i w:val="0"/>
          <w:sz w:val="28"/>
        </w:rPr>
        <w:t xml:space="preserve"> Cuando ni el acto ni la contestación expresan motivo alguno, no hay motivación deficiente, sino ausencia total, hipótesis que actualiza la causal del artículo 51, fracción II, de la Ley Federal de Procedimiento Contencioso Administrativo.</w:t>
      </w:r>
    </w:p>
    <w:p>
      <w:pPr>
        <w:spacing w:line="360" w:lineRule="auto"/>
        <w:jc w:val="both"/>
      </w:pPr>
      <w:r>
        <w:rPr>
          <w:rFonts w:ascii="Arial" w:hAnsi="Arial"/>
          <w:b w:val="0"/>
          <w:i w:val="0"/>
          <w:sz w:val="28"/>
        </w:rPr>
        <w:t>Ahora bien, la nulidad no es el único desenlace posible. El artículo 52, fracción V, inciso a), de la ley citada permite que la sentencia, además de anular, reconozca a la parte actora la existencia de un derecho subjetivo y condene al cumplimiento de la obligación correlativa; y el artículo 50, penúltimo párrafo, sólo exige para ello que el Tribunal constate previamente el derecho de la persona particular, además de la ilegalidad de la resolución impugnada, de modo que la sentencia no se limite a devolver el asunto a la autoridad.</w:t>
      </w:r>
    </w:p>
    <w:p>
      <w:pPr>
        <w:spacing w:line="360" w:lineRule="auto"/>
        <w:jc w:val="both"/>
      </w:pPr>
      <w:r>
        <w:rPr>
          <w:rFonts w:ascii="Arial" w:hAnsi="Arial"/>
          <w:b w:val="0"/>
          <w:i w:val="0"/>
          <w:sz w:val="28"/>
        </w:rPr>
        <w:t>Esta facultad es una manifestación de la justicia completa que garantiza el artículo 17 constitucional, que la doctrina vincula con la solución efectiva del conflicto, pues el derecho a la justicia no se agota con el dictado de una sentencia.</w:t>
      </w:r>
      <w:r>
        <w:rPr>
          <w:rFonts w:ascii="Arial" w:hAnsi="Arial"/>
          <w:vertAlign w:val="superscript"/>
        </w:rPr>
        <w:t>3</w:t>
      </w:r>
    </w:p>
    <w:p>
      <w:pPr>
        <w:spacing w:line="360" w:lineRule="auto"/>
        <w:jc w:val="both"/>
      </w:pPr>
      <w:r>
        <w:rPr>
          <w:rFonts w:ascii="Arial" w:hAnsi="Arial"/>
          <w:b w:val="0"/>
          <w:i w:val="0"/>
          <w:sz w:val="28"/>
        </w:rPr>
        <w:t>En la misma línea, la doctrina sobre la motivación de las decisiones judiciales recoge la idea de que la efectividad de la administración de justicia se traduce en resoluciones alejadas de formalismos exagerados e innecesarios, para que el órgano jurisdiccional decida material y realmente el fondo del problema planteado.</w:t>
      </w:r>
      <w:r>
        <w:rPr>
          <w:rFonts w:ascii="Arial" w:hAnsi="Arial"/>
          <w:vertAlign w:val="superscript"/>
        </w:rPr>
        <w:t>4</w:t>
      </w:r>
      <w:r>
        <w:rPr>
          <w:rFonts w:ascii="Arial" w:hAnsi="Arial"/>
          <w:b w:val="0"/>
          <w:i w:val="0"/>
          <w:sz w:val="28"/>
        </w:rPr>
        <w:t xml:space="preserve"> Trasladado a este juicio, ello significa que, si la parte actora aporta los elementos que acreditan la procedencia de la devolución, la Sala está en aptitud de reconocer el derecho y condenar al pago, sin necesidad de un reenvío que sólo prolongaría la retención indebida del saldo.</w:t>
      </w:r>
    </w:p>
    <w:p>
      <w:pPr>
        <w:spacing w:line="360" w:lineRule="auto"/>
        <w:jc w:val="both"/>
      </w:pPr>
      <w:r>
        <w:rPr>
          <w:rFonts w:ascii="Arial" w:hAnsi="Arial"/>
          <w:b/>
          <w:sz w:val="28"/>
        </w:rPr>
        <w:t>IV. Aplicación al caso concreto y refutación de la contestación de la autoridad.</w:t>
      </w:r>
    </w:p>
    <w:p>
      <w:pPr>
        <w:spacing w:line="360" w:lineRule="auto"/>
        <w:jc w:val="both"/>
      </w:pPr>
      <w:r>
        <w:rPr>
          <w:rFonts w:ascii="Arial" w:hAnsi="Arial"/>
          <w:b w:val="0"/>
          <w:i w:val="0"/>
          <w:sz w:val="28"/>
        </w:rPr>
        <w:t xml:space="preserve">Los hechos encuadran con exactitud en la premisa expuesta. El </w:t>
      </w:r>
      <w:r>
        <w:rPr>
          <w:rFonts w:ascii="Arial" w:hAnsi="Arial"/>
          <w:b/>
          <w:i w:val="0"/>
          <w:sz w:val="28"/>
        </w:rPr>
        <w:t>[FECHA DE PRESENTACIÓN DE LA DECLARACIÓN ANUAL]</w:t>
      </w:r>
      <w:r>
        <w:rPr>
          <w:rFonts w:ascii="Arial" w:hAnsi="Arial"/>
          <w:b w:val="0"/>
          <w:i w:val="0"/>
          <w:sz w:val="28"/>
        </w:rPr>
        <w:t xml:space="preserve">, la parte actora presentó su declaración anual del ejercicio </w:t>
      </w:r>
      <w:r>
        <w:rPr>
          <w:rFonts w:ascii="Arial" w:hAnsi="Arial"/>
          <w:b/>
          <w:i w:val="0"/>
          <w:sz w:val="28"/>
        </w:rPr>
        <w:t>[EJERCICIO FISCAL DEL SALDO A FAVOR]</w:t>
      </w:r>
      <w:r>
        <w:rPr>
          <w:rFonts w:ascii="Arial" w:hAnsi="Arial"/>
          <w:b w:val="0"/>
          <w:i w:val="0"/>
          <w:sz w:val="28"/>
        </w:rPr>
        <w:t xml:space="preserve">, determinó un saldo a favor de </w:t>
      </w:r>
      <w:r>
        <w:rPr>
          <w:rFonts w:ascii="Arial" w:hAnsi="Arial"/>
          <w:b/>
          <w:i w:val="0"/>
          <w:sz w:val="28"/>
        </w:rPr>
        <w:t>[MONTO DEL SALDO A FAVOR]</w:t>
      </w:r>
      <w:r>
        <w:rPr>
          <w:rFonts w:ascii="Arial" w:hAnsi="Arial"/>
          <w:b w:val="0"/>
          <w:i w:val="0"/>
          <w:sz w:val="28"/>
        </w:rPr>
        <w:t xml:space="preserve"> y marcó la opción de devolución, con lo que expresó de manera inequívoca su voluntad de que se le devolviera ese importe. Desde ese momento existió una petición formulada a la autoridad fiscal, primer presupuesto del artículo 37 del Código Fiscal de la Federación.</w:t>
      </w:r>
    </w:p>
    <w:p>
      <w:pPr>
        <w:spacing w:line="360" w:lineRule="auto"/>
        <w:jc w:val="both"/>
      </w:pPr>
      <w:r>
        <w:rPr>
          <w:rFonts w:ascii="Arial" w:hAnsi="Arial"/>
          <w:b w:val="0"/>
          <w:i w:val="0"/>
          <w:sz w:val="28"/>
        </w:rPr>
        <w:t xml:space="preserve">La existencia de esa petición no es un hecho controvertido: la propia </w:t>
      </w:r>
      <w:r>
        <w:rPr>
          <w:rFonts w:ascii="Arial" w:hAnsi="Arial"/>
          <w:b/>
          <w:i w:val="0"/>
          <w:sz w:val="28"/>
        </w:rPr>
        <w:t>[AUTORIDAD DEMANDADA]</w:t>
      </w:r>
      <w:r>
        <w:rPr>
          <w:rFonts w:ascii="Arial" w:hAnsi="Arial"/>
          <w:b w:val="0"/>
          <w:i w:val="0"/>
          <w:sz w:val="28"/>
        </w:rPr>
        <w:t>, en su contestación, reconoció expresamente que la parte actora presentó la declaración anual y optó por la devolución del saldo a favor mediante el sistema automático de devoluciones. Ese reconocimiento, hecho por la propia autoridad en un escrito dirigido a la Sala, merece valor probatorio pleno en términos del artículo 46, fracción I, de la Ley Federal de Procedimiento Contencioso Administrativo, y acredita también que la autoridad tuvo pleno conocimiento de lo pedido.</w:t>
      </w:r>
    </w:p>
    <w:p>
      <w:pPr>
        <w:spacing w:line="360" w:lineRule="auto"/>
        <w:jc w:val="both"/>
      </w:pPr>
      <w:r>
        <w:rPr>
          <w:rFonts w:ascii="Arial" w:hAnsi="Arial"/>
          <w:b w:val="0"/>
          <w:i w:val="0"/>
          <w:sz w:val="28"/>
        </w:rPr>
        <w:t xml:space="preserve">Los otros dos presupuestos están igualmente acreditados. El plazo de tres meses venció el </w:t>
      </w:r>
      <w:r>
        <w:rPr>
          <w:rFonts w:ascii="Arial" w:hAnsi="Arial"/>
          <w:b/>
          <w:i w:val="0"/>
          <w:sz w:val="28"/>
        </w:rPr>
        <w:t>[FECHA DE VENCIMIENTO DEL PLAZO DE TRES MESES]</w:t>
      </w:r>
      <w:r>
        <w:rPr>
          <w:rFonts w:ascii="Arial" w:hAnsi="Arial"/>
          <w:b w:val="0"/>
          <w:i w:val="0"/>
          <w:sz w:val="28"/>
        </w:rPr>
        <w:t xml:space="preserve"> y la autoridad no demostró, ni al contestar la demanda ni en momento alguno, haber emitido y notificado resolución expresa. La negativa ficta se configuró, por tanto, y la causal de improcedencia del artículo 8, fracción II, de la ley citada, que supone un acto cuyo conocimiento no compete a este Tribunal, es infundada: el acto impugnado existe y es exactamente el tipo de resolución que el juicio contencioso administrativo está diseñado para revisar.</w:t>
      </w:r>
    </w:p>
    <w:p>
      <w:pPr>
        <w:spacing w:line="360" w:lineRule="auto"/>
        <w:jc w:val="both"/>
      </w:pPr>
      <w:r>
        <w:rPr>
          <w:rFonts w:ascii="Arial" w:hAnsi="Arial"/>
          <w:b w:val="0"/>
          <w:i w:val="0"/>
          <w:sz w:val="28"/>
        </w:rPr>
        <w:t xml:space="preserve">Frente a ello, la autoridad sostiene que la declaración anual con la opción de devolución no es una instancia ni una petición, que la regla </w:t>
      </w:r>
      <w:r>
        <w:rPr>
          <w:rFonts w:ascii="Arial" w:hAnsi="Arial"/>
          <w:b/>
          <w:i w:val="0"/>
          <w:sz w:val="28"/>
        </w:rPr>
        <w:t>[REGLA DE LA RESOLUCIÓN MISCELÁNEA FISCAL INVOCADA POR LA AUTORIDAD]</w:t>
      </w:r>
      <w:r>
        <w:rPr>
          <w:rFonts w:ascii="Arial" w:hAnsi="Arial"/>
          <w:b w:val="0"/>
          <w:i w:val="0"/>
          <w:sz w:val="28"/>
        </w:rPr>
        <w:t xml:space="preserve"> excluye del sistema automático los ejercicios distintos al inmediato anterior, que no se generó una solicitud válida ni un expediente de devolución y que el trámite debió hacerse mediante el formato electrónico de devoluciones. Ninguna de esas afirmaciones toca el fondo; todas se refieren a la vía y al formato.</w:t>
      </w:r>
    </w:p>
    <w:p>
      <w:pPr>
        <w:spacing w:line="360" w:lineRule="auto"/>
        <w:jc w:val="both"/>
      </w:pPr>
      <w:r>
        <w:rPr>
          <w:rFonts w:ascii="Arial" w:hAnsi="Arial"/>
          <w:b w:val="0"/>
          <w:i w:val="0"/>
          <w:sz w:val="28"/>
        </w:rPr>
        <w:t>El argumento es inválido porque invierte la jerarquía normativa: una regla de la Resolución Miscelánea Fiscal no puede añadir al artículo 37 del Código Fiscal de la Federación un requisito que el legislador no estableció. Que la devolución automática esté reservada a ciertos ejercicios sólo significa que la autoridad podía resolver que, en ese cauce, la devolución no procedía; nunca que la petición no existió. Si la vía era incorrecta, debía decirlo en respuesta expresa y notificada dentro de los tres meses, y su silencio es justamente lo que la ley convierte en negativa ficta.</w:t>
      </w:r>
    </w:p>
    <w:p>
      <w:pPr>
        <w:spacing w:line="360" w:lineRule="auto"/>
        <w:jc w:val="both"/>
      </w:pPr>
      <w:r>
        <w:rPr>
          <w:rFonts w:ascii="Arial" w:hAnsi="Arial"/>
          <w:b w:val="0"/>
          <w:i w:val="0"/>
          <w:sz w:val="28"/>
        </w:rPr>
        <w:t xml:space="preserve">En segundo lugar, y éste es el vicio central, la contestación incurre en la falacia que la doctrina de la argumentación denomina </w:t>
      </w:r>
      <w:r>
        <w:rPr>
          <w:rFonts w:ascii="Arial" w:hAnsi="Arial"/>
          <w:b w:val="0"/>
          <w:i/>
          <w:sz w:val="28"/>
        </w:rPr>
        <w:t>«eludir la cuestión»</w:t>
      </w:r>
      <w:r>
        <w:rPr>
          <w:rFonts w:ascii="Arial" w:hAnsi="Arial"/>
          <w:b w:val="0"/>
          <w:i w:val="0"/>
          <w:sz w:val="28"/>
        </w:rPr>
        <w:t xml:space="preserve"> o </w:t>
      </w:r>
      <w:r>
        <w:rPr>
          <w:rFonts w:ascii="Arial" w:hAnsi="Arial"/>
          <w:b w:val="0"/>
          <w:i/>
          <w:sz w:val="28"/>
        </w:rPr>
        <w:t>«ignoratio elenchi»</w:t>
      </w:r>
      <w:r>
        <w:rPr>
          <w:rFonts w:ascii="Arial" w:hAnsi="Arial"/>
          <w:b w:val="0"/>
          <w:i w:val="0"/>
          <w:sz w:val="28"/>
        </w:rPr>
        <w:t>: probar algo distinto de lo que se discute.</w:t>
      </w:r>
      <w:r>
        <w:rPr>
          <w:rFonts w:ascii="Arial" w:hAnsi="Arial"/>
          <w:vertAlign w:val="superscript"/>
        </w:rPr>
        <w:t>5</w:t>
      </w:r>
      <w:r>
        <w:rPr>
          <w:rFonts w:ascii="Arial" w:hAnsi="Arial"/>
          <w:b w:val="0"/>
          <w:i w:val="0"/>
          <w:sz w:val="28"/>
        </w:rPr>
        <w:t xml:space="preserve"> La cuestión que el artículo 22, segundo párrafo, obligaba a la autoridad a abordar era por qué no procede devolver el saldo a favor; la autoridad, en cambio, dedicó toda su contestación a discutir si existía o no la resolución ficta, que es un problema de procedencia del juicio y no de fondo. Abandonó el tema en litigio para introducir otro debate.</w:t>
      </w:r>
    </w:p>
    <w:p>
      <w:pPr>
        <w:spacing w:line="360" w:lineRule="auto"/>
        <w:jc w:val="both"/>
      </w:pPr>
      <w:r>
        <w:rPr>
          <w:rFonts w:ascii="Arial" w:hAnsi="Arial"/>
          <w:b w:val="0"/>
          <w:i w:val="0"/>
          <w:sz w:val="28"/>
        </w:rPr>
        <w:t xml:space="preserve">La misma doctrina describe la falacia de </w:t>
      </w:r>
      <w:r>
        <w:rPr>
          <w:rFonts w:ascii="Arial" w:hAnsi="Arial"/>
          <w:b w:val="0"/>
          <w:i/>
          <w:sz w:val="28"/>
        </w:rPr>
        <w:t>«eludir la carga de la prueba»</w:t>
      </w:r>
      <w:r>
        <w:rPr>
          <w:rFonts w:ascii="Arial" w:hAnsi="Arial"/>
          <w:b w:val="0"/>
          <w:i w:val="0"/>
          <w:sz w:val="28"/>
        </w:rPr>
        <w:t xml:space="preserve"> como la conducta de quien no aporta razones que fundamenten su conclusión y pretende que el oponente cargue con ellas.</w:t>
      </w:r>
      <w:r>
        <w:rPr>
          <w:rFonts w:ascii="Arial" w:hAnsi="Arial"/>
          <w:vertAlign w:val="superscript"/>
        </w:rPr>
        <w:t>6</w:t>
      </w:r>
      <w:r>
        <w:rPr>
          <w:rFonts w:ascii="Arial" w:hAnsi="Arial"/>
          <w:b w:val="0"/>
          <w:i w:val="0"/>
          <w:sz w:val="28"/>
        </w:rPr>
        <w:t xml:space="preserve"> Eso es lo que ocurre cuando la autoridad calla sobre el fondo: la negativa ficta se presenta como conclusión, negar la devolución, sin una sola premisa que la sostenga, y se pretende que sea la parte actora quien adivine y desvirtúe motivos que nunca se expresaron.</w:t>
      </w:r>
    </w:p>
    <w:p>
      <w:pPr>
        <w:spacing w:line="360" w:lineRule="auto"/>
        <w:jc w:val="both"/>
      </w:pPr>
      <w:r>
        <w:rPr>
          <w:rFonts w:ascii="Arial" w:hAnsi="Arial"/>
          <w:b w:val="0"/>
          <w:i w:val="0"/>
          <w:sz w:val="28"/>
        </w:rPr>
        <w:t>La estructura lógica del error es clara. Para que la negativa esté motivada se requiere una premisa de hecho, por ejemplo que el saldo no existe o que las retenciones no se acreditaron, y una premisa de derecho, esto es, el precepto que impide la devolución en ese supuesto. La contestación no contiene ninguna de las dos: el razonamiento correcto habría consistido en admitir la existencia de la petición y explicar, con hechos y preceptos, por qué se niega, para que la Sala pudiera juzgar esa explicación. Al no hacerlo, la resolución impugnada carece en su totalidad de fundamentación y motivación.</w:t>
      </w:r>
    </w:p>
    <w:p>
      <w:pPr>
        <w:spacing w:line="360" w:lineRule="auto"/>
        <w:jc w:val="both"/>
      </w:pPr>
      <w:r>
        <w:rPr>
          <w:rFonts w:ascii="Arial" w:hAnsi="Arial"/>
          <w:b w:val="0"/>
          <w:i w:val="0"/>
          <w:sz w:val="28"/>
        </w:rPr>
        <w:t>Esa ausencia total, y no meramente parcial, actualiza la causal de ilegalidad del artículo 51, fracción II, de la Ley Federal de Procedimiento Contencioso Administrativo, por omisión de los requisitos formales exigidos por las leyes, en relación con el artículo 38, fracción IV, del Código Fiscal de la Federación y el artículo 16 constitucional. No se trata de una motivación que pueda calificarse de indebida o insuficiente, sino de la inexistencia de cualquier motivo, lo que además explica por qué la parte actora no pudo, en esta ampliación, combatir razones de fondo: no las hay.</w:t>
      </w:r>
    </w:p>
    <w:p>
      <w:pPr>
        <w:spacing w:line="360" w:lineRule="auto"/>
        <w:jc w:val="both"/>
      </w:pPr>
      <w:r>
        <w:rPr>
          <w:rFonts w:ascii="Arial" w:hAnsi="Arial"/>
          <w:b w:val="0"/>
          <w:i w:val="0"/>
          <w:sz w:val="28"/>
        </w:rPr>
        <w:t xml:space="preserve">Ahora bien, para que la nulidad no se traduzca en un simple reenvío, la parte actora aporta en este juicio los elementos que acreditan la procedencia de la devolución: </w:t>
      </w:r>
      <w:r>
        <w:rPr>
          <w:rFonts w:ascii="Arial" w:hAnsi="Arial"/>
          <w:b/>
          <w:i w:val="0"/>
          <w:sz w:val="28"/>
        </w:rPr>
        <w:t>[PRUEBAS DEL FONDO DE LA DEVOLUCIÓN]</w:t>
      </w:r>
      <w:r>
        <w:rPr>
          <w:rFonts w:ascii="Arial" w:hAnsi="Arial"/>
          <w:b w:val="0"/>
          <w:i w:val="0"/>
          <w:sz w:val="28"/>
        </w:rPr>
        <w:t>, con los que se demuestra la existencia del saldo a favor, su cuantía y la titularidad de la cuenta bancaria destinataria. Con ellos en autos, la Sala cuenta con lo necesario para pronunciarse sobre el derecho subjetivo en términos del artículo 50, penúltimo párrafo, de la ley citada, sin sustituirse en facultades de la autoridad, pues ésta tuvo su oportunidad de motivar y renunció a ella.</w:t>
      </w:r>
    </w:p>
    <w:p>
      <w:pPr>
        <w:spacing w:line="360" w:lineRule="auto"/>
        <w:jc w:val="both"/>
      </w:pPr>
      <w:r>
        <w:rPr>
          <w:rFonts w:ascii="Arial" w:hAnsi="Arial"/>
          <w:b w:val="0"/>
          <w:i w:val="0"/>
          <w:sz w:val="28"/>
        </w:rPr>
        <w:t>Reconocer el derecho es, además, la única solución compatible con la justicia completa del artículo 17 constitucional. Una nulidad para el efecto de que la autoridad resuelva de fondo dejaría a la parte actora, tras una larga espera y un juicio ganado, en el mismo punto de partida: aguardando una resolución que podría ser negativa y que obligaría a un nuevo juicio. La autoridad ya tuvo su oportunidad procesal de explicar la negativa y la desaprovechó; la consecuencia de esa omisión no puede ser premiarla con una segunda oportunidad a costa de la persona contribuyente.</w:t>
      </w:r>
    </w:p>
    <w:p>
      <w:pPr>
        <w:spacing w:line="360" w:lineRule="auto"/>
        <w:jc w:val="both"/>
      </w:pPr>
      <w:r>
        <w:rPr>
          <w:rFonts w:ascii="Arial" w:hAnsi="Arial"/>
          <w:b w:val="0"/>
          <w:i w:val="0"/>
          <w:sz w:val="28"/>
        </w:rPr>
        <w:t xml:space="preserve">En el supuesto de que la Sala estime que no cuenta con elementos suficientes para reconocer el derecho, se solicita, en forma subsidiaria, que declare la nulidad de la negativa ficta para el efecto de que la </w:t>
      </w:r>
      <w:r>
        <w:rPr>
          <w:rFonts w:ascii="Arial" w:hAnsi="Arial"/>
          <w:b/>
          <w:i w:val="0"/>
          <w:sz w:val="28"/>
        </w:rPr>
        <w:t>[AUTORIDAD DEMANDADA]</w:t>
      </w:r>
      <w:r>
        <w:rPr>
          <w:rFonts w:ascii="Arial" w:hAnsi="Arial"/>
          <w:b w:val="0"/>
          <w:i w:val="0"/>
          <w:sz w:val="28"/>
        </w:rPr>
        <w:t>, o la que resulte competente, emita una resolución expresa, fundada y motivada, que resuelva de fondo la solicitud de devolución, dentro del plazo que fijan los artículos 52, párrafo segundo, y 57, fracción II, de la Ley Federal de Procedimiento Contencioso Administrativo, y con la precisión de que no podrá negar la devolución con base en la vía o el formato de la petición.</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parte actora formuló una petición de devolución que la autoridad reconoce haber recibido; transcurrió el plazo de tres meses sin resolución expresa notificada, de modo que la negativa ficta se configuró conforme al artículo 37 del Código Fiscal de la Federación y la causal de improcedencia opuesta es infundada; y la autoridad, al contestar, incumplió el deber que le impone el artículo 22, segundo párrafo, de la Ley Federal de Procedimiento Contencioso Administrativo, pues eludió la cuestión de fondo y dejó la negativa sin un solo hecho ni un solo precepto que la sostenga.</w:t>
      </w:r>
    </w:p>
    <w:p>
      <w:pPr>
        <w:spacing w:line="360" w:lineRule="auto"/>
        <w:jc w:val="both"/>
      </w:pPr>
      <w:r>
        <w:rPr>
          <w:rFonts w:ascii="Arial" w:hAnsi="Arial"/>
          <w:b w:val="0"/>
          <w:i w:val="0"/>
          <w:sz w:val="28"/>
        </w:rPr>
        <w:t xml:space="preserve">Por lo expuesto, procede declarar fundado este concepto de impugnación y, con fundamento en los artículos 50, penúltimo párrafo, 51, fracción II, y 52, fracción V, inciso a), de la Ley Federal de Procedimiento Contencioso Administrativo, declarar la nulidad de la negativa ficta impugnada, reconocer a la parte actora la existencia de su derecho subjetivo a la devolución de </w:t>
      </w:r>
      <w:r>
        <w:rPr>
          <w:rFonts w:ascii="Arial" w:hAnsi="Arial"/>
          <w:b/>
          <w:i w:val="0"/>
          <w:sz w:val="28"/>
        </w:rPr>
        <w:t>[MONTO DEL SALDO A FAVOR]</w:t>
      </w:r>
      <w:r>
        <w:rPr>
          <w:rFonts w:ascii="Arial" w:hAnsi="Arial"/>
          <w:b w:val="0"/>
          <w:i w:val="0"/>
          <w:sz w:val="28"/>
        </w:rPr>
        <w:t xml:space="preserve"> y condenar a la </w:t>
      </w:r>
      <w:r>
        <w:rPr>
          <w:rFonts w:ascii="Arial" w:hAnsi="Arial"/>
          <w:b/>
          <w:i w:val="0"/>
          <w:sz w:val="28"/>
        </w:rPr>
        <w:t>[AUTORIDAD DEMANDADA]</w:t>
      </w:r>
      <w:r>
        <w:rPr>
          <w:rFonts w:ascii="Arial" w:hAnsi="Arial"/>
          <w:b w:val="0"/>
          <w:i w:val="0"/>
          <w:sz w:val="28"/>
        </w:rPr>
        <w:t xml:space="preserve"> al cumplimiento de la obligación correlativa, con la actualización del artículo 17-A del Código Fiscal de la Federación y los intereses que el propio código reconoce.</w:t>
      </w:r>
    </w:p>
    <w:p>
      <w:pPr>
        <w:spacing w:line="360" w:lineRule="auto"/>
        <w:jc w:val="both"/>
      </w:pPr>
      <w:r>
        <w:rPr>
          <w:rFonts w:ascii="Arial" w:hAnsi="Arial"/>
          <w:b w:val="0"/>
          <w:i w:val="0"/>
          <w:sz w:val="28"/>
        </w:rPr>
        <w:t>De manera subsidiaria, para el caso de que la Sala estime que no cuenta con elementos suficientes para reconocer el derecho, se pide que declare la nulidad de la negativa ficta para los efectos precisados en el apartado anterior, con la indicación expresa de que la autoridad no podrá negar la devolución con base en la vía o el formato de la petición.</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60.</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177.</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343.</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 p. 190.</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38.</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Ibid.</w:t>
      </w:r>
    </w:p>
    <w:p/>
    <w:p>
      <w:r>
        <w:rPr>
          <w:rFonts w:ascii="Arial" w:hAnsi="Arial"/>
          <w:b/>
          <w:sz w:val="22"/>
        </w:rPr>
        <w:t>BIBLIOGRAFÍA</w:t>
      </w:r>
    </w:p>
    <w:p>
      <w:pPr>
        <w:spacing w:after="60"/>
        <w:ind w:left="360" w:hanging="360"/>
        <w:jc w:val="both"/>
      </w:pP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